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2"/>
      <w:bookmarkStart w:id="1" w:name="OLE_LINK1"/>
      <w:bookmarkStart w:id="2" w:name="OLE_LINK4"/>
      <w:bookmarkStart w:id="3" w:name="OLE_LINK3"/>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val="en-US" w:eastAsia="zh-CN"/>
        </w:rPr>
        <w:t xml:space="preserve">岳阳开放大学     </w:t>
      </w:r>
      <w:r>
        <w:rPr>
          <w:rFonts w:hint="eastAsia"/>
          <w:b/>
          <w:bCs/>
          <w:szCs w:val="21"/>
        </w:rPr>
        <w:t xml:space="preserve"> 姓名：</w:t>
      </w:r>
      <w:r>
        <w:rPr>
          <w:rFonts w:hint="eastAsia"/>
          <w:b/>
          <w:bCs/>
          <w:szCs w:val="21"/>
          <w:lang w:val="en-US" w:eastAsia="zh-CN"/>
        </w:rPr>
        <w:t xml:space="preserve">王亚辉          </w:t>
      </w:r>
      <w:r>
        <w:rPr>
          <w:rFonts w:hint="eastAsia"/>
          <w:b/>
          <w:bCs/>
          <w:szCs w:val="21"/>
        </w:rPr>
        <w:t xml:space="preserve">性别： </w:t>
      </w:r>
      <w:r>
        <w:rPr>
          <w:rFonts w:hint="eastAsia"/>
          <w:b/>
          <w:bCs/>
          <w:szCs w:val="21"/>
          <w:lang w:val="en-US" w:eastAsia="zh-CN"/>
        </w:rPr>
        <w:t>女</w:t>
      </w:r>
      <w:r>
        <w:rPr>
          <w:rFonts w:hint="eastAsia"/>
          <w:b/>
          <w:bCs/>
          <w:szCs w:val="21"/>
        </w:rPr>
        <w:t xml:space="preserve"> </w:t>
      </w:r>
      <w:r>
        <w:rPr>
          <w:rFonts w:hint="eastAsia"/>
          <w:b/>
          <w:bCs/>
          <w:szCs w:val="21"/>
          <w:lang w:val="en-US" w:eastAsia="zh-CN"/>
        </w:rPr>
        <w:t xml:space="preserve">       </w:t>
      </w:r>
      <w:r>
        <w:rPr>
          <w:rFonts w:hint="eastAsia"/>
          <w:b/>
          <w:bCs/>
          <w:szCs w:val="21"/>
        </w:rPr>
        <w:t xml:space="preserve">  申报职称及类型：</w:t>
      </w:r>
      <w:r>
        <w:rPr>
          <w:rFonts w:hint="eastAsia"/>
          <w:b/>
          <w:bCs/>
          <w:szCs w:val="21"/>
          <w:lang w:val="en-US" w:eastAsia="zh-CN"/>
        </w:rPr>
        <w:t xml:space="preserve">  教授</w:t>
      </w:r>
      <w:r>
        <w:rPr>
          <w:rFonts w:hint="eastAsia"/>
          <w:b/>
          <w:bCs/>
          <w:szCs w:val="21"/>
        </w:rPr>
        <w:t xml:space="preserve"> </w:t>
      </w:r>
      <w:r>
        <w:rPr>
          <w:rFonts w:hint="eastAsia"/>
          <w:b/>
          <w:bCs/>
          <w:szCs w:val="21"/>
          <w:lang w:val="en-US" w:eastAsia="zh-CN"/>
        </w:rPr>
        <w:t xml:space="preserve">                </w:t>
      </w:r>
      <w:r>
        <w:rPr>
          <w:rFonts w:hint="eastAsia"/>
          <w:b/>
          <w:bCs/>
          <w:szCs w:val="21"/>
        </w:rPr>
        <w:t xml:space="preserve">申报所属学科（专业）： </w:t>
      </w:r>
      <w:r>
        <w:rPr>
          <w:rFonts w:hint="eastAsia"/>
          <w:b/>
          <w:bCs/>
          <w:szCs w:val="21"/>
          <w:lang w:val="en-US" w:eastAsia="zh-CN"/>
        </w:rPr>
        <w:t xml:space="preserve"> 管理学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否</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339"/>
        <w:gridCol w:w="1479"/>
        <w:gridCol w:w="1180"/>
        <w:gridCol w:w="2731"/>
        <w:gridCol w:w="1202"/>
        <w:gridCol w:w="1163"/>
        <w:gridCol w:w="1187"/>
        <w:gridCol w:w="2201"/>
        <w:gridCol w:w="1186"/>
        <w:gridCol w:w="1247"/>
        <w:gridCol w:w="995"/>
        <w:gridCol w:w="989"/>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339"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479"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6" w:type="dxa"/>
            <w:vMerge w:val="continue"/>
            <w:vAlign w:val="center"/>
          </w:tcPr>
          <w:p w14:paraId="77F5AF4A">
            <w:pPr>
              <w:adjustRightInd w:val="0"/>
              <w:snapToGrid w:val="0"/>
              <w:spacing w:line="276" w:lineRule="auto"/>
              <w:jc w:val="center"/>
              <w:rPr>
                <w:b/>
                <w:szCs w:val="21"/>
              </w:rPr>
            </w:pPr>
          </w:p>
        </w:tc>
        <w:tc>
          <w:tcPr>
            <w:tcW w:w="1339" w:type="dxa"/>
            <w:vAlign w:val="center"/>
          </w:tcPr>
          <w:p w14:paraId="54A2E1B5">
            <w:pPr>
              <w:adjustRightInd w:val="0"/>
              <w:snapToGrid w:val="0"/>
              <w:spacing w:line="276" w:lineRule="auto"/>
              <w:jc w:val="both"/>
              <w:rPr>
                <w:rFonts w:hint="default" w:eastAsia="宋体"/>
                <w:szCs w:val="21"/>
                <w:lang w:val="en-US" w:eastAsia="zh-CN"/>
              </w:rPr>
            </w:pPr>
            <w:r>
              <w:rPr>
                <w:rFonts w:hint="eastAsia"/>
                <w:szCs w:val="21"/>
                <w:lang w:val="en-US" w:eastAsia="zh-CN"/>
              </w:rPr>
              <w:t>高级会计师</w:t>
            </w:r>
          </w:p>
        </w:tc>
        <w:tc>
          <w:tcPr>
            <w:tcW w:w="1479" w:type="dxa"/>
            <w:vAlign w:val="center"/>
          </w:tcPr>
          <w:p w14:paraId="338B6C8E">
            <w:pPr>
              <w:adjustRightInd w:val="0"/>
              <w:snapToGrid w:val="0"/>
              <w:spacing w:line="276" w:lineRule="auto"/>
              <w:jc w:val="center"/>
              <w:rPr>
                <w:rFonts w:hint="default" w:eastAsia="宋体"/>
                <w:szCs w:val="21"/>
                <w:lang w:val="en-US" w:eastAsia="zh-CN"/>
              </w:rPr>
            </w:pPr>
            <w:r>
              <w:rPr>
                <w:rFonts w:hint="eastAsia"/>
                <w:szCs w:val="21"/>
                <w:lang w:val="en-US" w:eastAsia="zh-CN"/>
              </w:rPr>
              <w:t>2012.12.31/2013.01.01</w:t>
            </w:r>
          </w:p>
        </w:tc>
        <w:tc>
          <w:tcPr>
            <w:tcW w:w="1180" w:type="dxa"/>
            <w:vMerge w:val="restart"/>
            <w:vAlign w:val="center"/>
          </w:tcPr>
          <w:p w14:paraId="226F5EBD">
            <w:pPr>
              <w:adjustRightInd w:val="0"/>
              <w:snapToGrid w:val="0"/>
              <w:spacing w:line="276" w:lineRule="auto"/>
              <w:jc w:val="center"/>
              <w:rPr>
                <w:rFonts w:hint="eastAsia" w:eastAsia="宋体"/>
                <w:szCs w:val="21"/>
                <w:lang w:val="en-US" w:eastAsia="zh-CN"/>
              </w:rPr>
            </w:pPr>
            <w:r>
              <w:rPr>
                <w:rFonts w:hint="eastAsia"/>
                <w:szCs w:val="21"/>
                <w:lang w:val="en-US" w:eastAsia="zh-CN"/>
              </w:rPr>
              <w:t>本科</w:t>
            </w:r>
          </w:p>
        </w:tc>
        <w:tc>
          <w:tcPr>
            <w:tcW w:w="2731" w:type="dxa"/>
            <w:vMerge w:val="restart"/>
            <w:vAlign w:val="center"/>
          </w:tcPr>
          <w:p w14:paraId="021F323E">
            <w:pPr>
              <w:adjustRightInd w:val="0"/>
              <w:snapToGrid w:val="0"/>
              <w:spacing w:line="276" w:lineRule="auto"/>
              <w:jc w:val="center"/>
              <w:rPr>
                <w:rFonts w:hint="eastAsia" w:eastAsia="宋体"/>
                <w:szCs w:val="21"/>
                <w:lang w:val="en-US" w:eastAsia="zh-CN"/>
              </w:rPr>
            </w:pPr>
            <w:r>
              <w:rPr>
                <w:rFonts w:hint="eastAsia"/>
                <w:szCs w:val="21"/>
                <w:lang w:val="en-US" w:eastAsia="zh-CN"/>
              </w:rPr>
              <w:t>湖南大学</w:t>
            </w:r>
          </w:p>
        </w:tc>
        <w:tc>
          <w:tcPr>
            <w:tcW w:w="1202" w:type="dxa"/>
            <w:vMerge w:val="restart"/>
            <w:vAlign w:val="center"/>
          </w:tcPr>
          <w:p w14:paraId="0D1A0DCB">
            <w:pPr>
              <w:adjustRightInd w:val="0"/>
              <w:snapToGrid w:val="0"/>
              <w:spacing w:line="276" w:lineRule="auto"/>
              <w:jc w:val="center"/>
              <w:rPr>
                <w:rFonts w:hint="eastAsia" w:eastAsia="宋体"/>
                <w:szCs w:val="21"/>
                <w:lang w:val="en-US" w:eastAsia="zh-CN"/>
              </w:rPr>
            </w:pPr>
            <w:r>
              <w:rPr>
                <w:rFonts w:hint="eastAsia"/>
                <w:szCs w:val="21"/>
                <w:lang w:val="en-US" w:eastAsia="zh-CN"/>
              </w:rPr>
              <w:t>会计</w:t>
            </w:r>
          </w:p>
        </w:tc>
        <w:tc>
          <w:tcPr>
            <w:tcW w:w="1163" w:type="dxa"/>
            <w:vMerge w:val="restart"/>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2002.12</w:t>
            </w:r>
          </w:p>
        </w:tc>
        <w:tc>
          <w:tcPr>
            <w:tcW w:w="1187" w:type="dxa"/>
            <w:vMerge w:val="restart"/>
            <w:vAlign w:val="center"/>
          </w:tcPr>
          <w:p w14:paraId="5A7CFCD9">
            <w:pPr>
              <w:adjustRightInd w:val="0"/>
              <w:snapToGrid w:val="0"/>
              <w:spacing w:line="276" w:lineRule="auto"/>
              <w:jc w:val="center"/>
              <w:rPr>
                <w:rFonts w:hint="default" w:eastAsia="宋体"/>
                <w:szCs w:val="21"/>
                <w:lang w:val="en-US" w:eastAsia="zh-CN"/>
              </w:rPr>
            </w:pPr>
            <w:r>
              <w:rPr>
                <w:rFonts w:hint="eastAsia"/>
                <w:szCs w:val="21"/>
                <w:lang w:val="en-US" w:eastAsia="zh-CN"/>
              </w:rPr>
              <w:t>学士</w:t>
            </w:r>
          </w:p>
        </w:tc>
        <w:tc>
          <w:tcPr>
            <w:tcW w:w="2201" w:type="dxa"/>
            <w:vMerge w:val="restart"/>
            <w:vAlign w:val="center"/>
          </w:tcPr>
          <w:p w14:paraId="58890F95">
            <w:pPr>
              <w:adjustRightInd w:val="0"/>
              <w:snapToGrid w:val="0"/>
              <w:spacing w:line="276" w:lineRule="auto"/>
              <w:jc w:val="center"/>
              <w:rPr>
                <w:rFonts w:hint="default" w:eastAsia="宋体"/>
                <w:szCs w:val="21"/>
                <w:lang w:val="en-US" w:eastAsia="zh-CN"/>
              </w:rPr>
            </w:pPr>
            <w:r>
              <w:rPr>
                <w:rFonts w:hint="eastAsia"/>
                <w:szCs w:val="21"/>
                <w:lang w:val="en-US" w:eastAsia="zh-CN"/>
              </w:rPr>
              <w:t>湖南大学</w:t>
            </w:r>
          </w:p>
        </w:tc>
        <w:tc>
          <w:tcPr>
            <w:tcW w:w="1186" w:type="dxa"/>
            <w:vMerge w:val="restart"/>
            <w:vAlign w:val="center"/>
          </w:tcPr>
          <w:p w14:paraId="16C4107A">
            <w:pPr>
              <w:adjustRightInd w:val="0"/>
              <w:snapToGrid w:val="0"/>
              <w:spacing w:line="276" w:lineRule="auto"/>
              <w:jc w:val="center"/>
              <w:rPr>
                <w:rFonts w:hint="eastAsia" w:eastAsia="宋体"/>
                <w:szCs w:val="21"/>
                <w:lang w:val="en-US" w:eastAsia="zh-CN"/>
              </w:rPr>
            </w:pPr>
            <w:r>
              <w:rPr>
                <w:rFonts w:hint="eastAsia"/>
                <w:szCs w:val="21"/>
                <w:lang w:val="en-US" w:eastAsia="zh-CN"/>
              </w:rPr>
              <w:t>会计</w:t>
            </w:r>
          </w:p>
        </w:tc>
        <w:tc>
          <w:tcPr>
            <w:tcW w:w="1247" w:type="dxa"/>
            <w:vMerge w:val="restart"/>
            <w:vAlign w:val="center"/>
          </w:tcPr>
          <w:p w14:paraId="3D3F2A89">
            <w:pPr>
              <w:adjustRightInd w:val="0"/>
              <w:snapToGrid w:val="0"/>
              <w:spacing w:line="276" w:lineRule="auto"/>
              <w:jc w:val="center"/>
              <w:rPr>
                <w:rFonts w:hint="default" w:eastAsia="宋体"/>
                <w:szCs w:val="21"/>
                <w:lang w:val="en-US" w:eastAsia="zh-CN"/>
              </w:rPr>
            </w:pPr>
            <w:r>
              <w:rPr>
                <w:rFonts w:hint="eastAsia"/>
                <w:szCs w:val="21"/>
                <w:lang w:val="en-US" w:eastAsia="zh-CN"/>
              </w:rPr>
              <w:t>2003.10</w:t>
            </w:r>
          </w:p>
        </w:tc>
        <w:tc>
          <w:tcPr>
            <w:tcW w:w="3258" w:type="dxa"/>
            <w:gridSpan w:val="3"/>
            <w:vMerge w:val="restart"/>
            <w:vAlign w:val="center"/>
          </w:tcPr>
          <w:p w14:paraId="4FA86394">
            <w:pPr>
              <w:adjustRightInd w:val="0"/>
              <w:snapToGrid w:val="0"/>
              <w:spacing w:line="276" w:lineRule="auto"/>
              <w:jc w:val="center"/>
              <w:rPr>
                <w:rFonts w:hint="default" w:eastAsia="宋体"/>
                <w:color w:val="A6A6A6" w:themeColor="background1" w:themeShade="A6"/>
                <w:szCs w:val="21"/>
                <w:lang w:val="en-US" w:eastAsia="zh-CN"/>
              </w:rPr>
            </w:pPr>
            <w:r>
              <w:rPr>
                <w:rFonts w:hint="eastAsia" w:ascii="Times New Roman" w:hAnsi="Times New Roman" w:cs="Times New Roman"/>
                <w:szCs w:val="21"/>
                <w:lang w:val="en-US" w:eastAsia="zh-CN"/>
              </w:rPr>
              <w:t>会计学</w:t>
            </w:r>
          </w:p>
        </w:tc>
        <w:tc>
          <w:tcPr>
            <w:tcW w:w="2331" w:type="dxa"/>
            <w:vMerge w:val="restart"/>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4F960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6" w:type="dxa"/>
            <w:vMerge w:val="continue"/>
            <w:vAlign w:val="center"/>
          </w:tcPr>
          <w:p w14:paraId="32CADF26">
            <w:pPr>
              <w:adjustRightInd w:val="0"/>
              <w:snapToGrid w:val="0"/>
              <w:spacing w:line="276" w:lineRule="auto"/>
              <w:jc w:val="center"/>
            </w:pPr>
          </w:p>
        </w:tc>
        <w:tc>
          <w:tcPr>
            <w:tcW w:w="1339" w:type="dxa"/>
            <w:vAlign w:val="center"/>
          </w:tcPr>
          <w:p w14:paraId="79C68460">
            <w:pPr>
              <w:adjustRightInd w:val="0"/>
              <w:snapToGrid w:val="0"/>
              <w:spacing w:line="276" w:lineRule="auto"/>
              <w:jc w:val="center"/>
              <w:rPr>
                <w:rFonts w:hint="eastAsia" w:eastAsia="宋体"/>
                <w:szCs w:val="21"/>
                <w:lang w:val="en-US" w:eastAsia="zh-CN"/>
              </w:rPr>
            </w:pPr>
            <w:r>
              <w:rPr>
                <w:rFonts w:hint="eastAsia"/>
                <w:szCs w:val="21"/>
                <w:lang w:val="en-US" w:eastAsia="zh-CN"/>
              </w:rPr>
              <w:t>副教授</w:t>
            </w:r>
          </w:p>
        </w:tc>
        <w:tc>
          <w:tcPr>
            <w:tcW w:w="1479" w:type="dxa"/>
            <w:vAlign w:val="center"/>
          </w:tcPr>
          <w:p w14:paraId="393E5419">
            <w:pPr>
              <w:adjustRightInd w:val="0"/>
              <w:snapToGrid w:val="0"/>
              <w:spacing w:line="276" w:lineRule="auto"/>
              <w:jc w:val="center"/>
              <w:rPr>
                <w:rFonts w:hint="default" w:eastAsia="宋体"/>
                <w:szCs w:val="21"/>
                <w:lang w:val="en-US" w:eastAsia="zh-CN"/>
              </w:rPr>
            </w:pPr>
            <w:r>
              <w:rPr>
                <w:rFonts w:hint="eastAsia"/>
                <w:szCs w:val="21"/>
                <w:lang w:val="en-US" w:eastAsia="zh-CN"/>
              </w:rPr>
              <w:t>2024.12.13/2024.12.31</w:t>
            </w:r>
          </w:p>
        </w:tc>
        <w:tc>
          <w:tcPr>
            <w:tcW w:w="1180" w:type="dxa"/>
            <w:vMerge w:val="continue"/>
            <w:vAlign w:val="center"/>
          </w:tcPr>
          <w:p w14:paraId="79EB2130">
            <w:pPr>
              <w:adjustRightInd w:val="0"/>
              <w:snapToGrid w:val="0"/>
              <w:spacing w:line="276" w:lineRule="auto"/>
              <w:jc w:val="center"/>
              <w:rPr>
                <w:szCs w:val="21"/>
              </w:rPr>
            </w:pPr>
          </w:p>
        </w:tc>
        <w:tc>
          <w:tcPr>
            <w:tcW w:w="2731" w:type="dxa"/>
            <w:vMerge w:val="continue"/>
            <w:vAlign w:val="center"/>
          </w:tcPr>
          <w:p w14:paraId="0570B615">
            <w:pPr>
              <w:adjustRightInd w:val="0"/>
              <w:snapToGrid w:val="0"/>
              <w:spacing w:line="276" w:lineRule="auto"/>
              <w:jc w:val="center"/>
              <w:rPr>
                <w:szCs w:val="21"/>
              </w:rPr>
            </w:pPr>
          </w:p>
        </w:tc>
        <w:tc>
          <w:tcPr>
            <w:tcW w:w="1202" w:type="dxa"/>
            <w:vMerge w:val="continue"/>
            <w:vAlign w:val="center"/>
          </w:tcPr>
          <w:p w14:paraId="5842279A">
            <w:pPr>
              <w:adjustRightInd w:val="0"/>
              <w:snapToGrid w:val="0"/>
              <w:spacing w:line="276" w:lineRule="auto"/>
              <w:jc w:val="center"/>
              <w:rPr>
                <w:szCs w:val="21"/>
              </w:rPr>
            </w:pPr>
          </w:p>
        </w:tc>
        <w:tc>
          <w:tcPr>
            <w:tcW w:w="1163" w:type="dxa"/>
            <w:vMerge w:val="continue"/>
            <w:vAlign w:val="center"/>
          </w:tcPr>
          <w:p w14:paraId="581CD710">
            <w:pPr>
              <w:adjustRightInd w:val="0"/>
              <w:snapToGrid w:val="0"/>
              <w:spacing w:line="276" w:lineRule="auto"/>
              <w:jc w:val="center"/>
              <w:rPr>
                <w:szCs w:val="21"/>
              </w:rPr>
            </w:pPr>
          </w:p>
        </w:tc>
        <w:tc>
          <w:tcPr>
            <w:tcW w:w="1187" w:type="dxa"/>
            <w:vMerge w:val="continue"/>
            <w:vAlign w:val="center"/>
          </w:tcPr>
          <w:p w14:paraId="741763E5">
            <w:pPr>
              <w:adjustRightInd w:val="0"/>
              <w:snapToGrid w:val="0"/>
              <w:spacing w:line="276" w:lineRule="auto"/>
              <w:jc w:val="center"/>
              <w:rPr>
                <w:szCs w:val="21"/>
              </w:rPr>
            </w:pPr>
          </w:p>
        </w:tc>
        <w:tc>
          <w:tcPr>
            <w:tcW w:w="2201" w:type="dxa"/>
            <w:vMerge w:val="continue"/>
            <w:vAlign w:val="center"/>
          </w:tcPr>
          <w:p w14:paraId="70271323">
            <w:pPr>
              <w:adjustRightInd w:val="0"/>
              <w:snapToGrid w:val="0"/>
              <w:spacing w:line="276" w:lineRule="auto"/>
              <w:jc w:val="center"/>
              <w:rPr>
                <w:szCs w:val="21"/>
              </w:rPr>
            </w:pPr>
          </w:p>
        </w:tc>
        <w:tc>
          <w:tcPr>
            <w:tcW w:w="1186" w:type="dxa"/>
            <w:vMerge w:val="continue"/>
            <w:vAlign w:val="center"/>
          </w:tcPr>
          <w:p w14:paraId="4571608F">
            <w:pPr>
              <w:adjustRightInd w:val="0"/>
              <w:snapToGrid w:val="0"/>
              <w:spacing w:line="276" w:lineRule="auto"/>
              <w:jc w:val="center"/>
              <w:rPr>
                <w:szCs w:val="21"/>
              </w:rPr>
            </w:pPr>
          </w:p>
        </w:tc>
        <w:tc>
          <w:tcPr>
            <w:tcW w:w="1247" w:type="dxa"/>
            <w:vMerge w:val="continue"/>
            <w:vAlign w:val="center"/>
          </w:tcPr>
          <w:p w14:paraId="2D8B0178">
            <w:pPr>
              <w:adjustRightInd w:val="0"/>
              <w:snapToGrid w:val="0"/>
              <w:spacing w:line="276" w:lineRule="auto"/>
              <w:jc w:val="center"/>
              <w:rPr>
                <w:szCs w:val="21"/>
              </w:rPr>
            </w:pPr>
          </w:p>
        </w:tc>
        <w:tc>
          <w:tcPr>
            <w:tcW w:w="3258" w:type="dxa"/>
            <w:gridSpan w:val="3"/>
            <w:vMerge w:val="continue"/>
            <w:vAlign w:val="center"/>
          </w:tcPr>
          <w:p w14:paraId="0ACC6488">
            <w:pPr>
              <w:adjustRightInd w:val="0"/>
              <w:snapToGrid w:val="0"/>
              <w:spacing w:line="276" w:lineRule="auto"/>
              <w:jc w:val="center"/>
              <w:rPr>
                <w:szCs w:val="21"/>
              </w:rPr>
            </w:pPr>
          </w:p>
        </w:tc>
        <w:tc>
          <w:tcPr>
            <w:tcW w:w="2331" w:type="dxa"/>
            <w:vMerge w:val="continue"/>
            <w:vAlign w:val="center"/>
          </w:tcPr>
          <w:p w14:paraId="7580A71C">
            <w:pPr>
              <w:adjustRightInd w:val="0"/>
              <w:snapToGrid w:val="0"/>
              <w:spacing w:line="276" w:lineRule="auto"/>
              <w:jc w:val="center"/>
              <w:rPr>
                <w:szCs w:val="21"/>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339" w:type="dxa"/>
            <w:vAlign w:val="center"/>
          </w:tcPr>
          <w:p w14:paraId="27D9DA44">
            <w:pPr>
              <w:adjustRightInd w:val="0"/>
              <w:snapToGrid w:val="0"/>
              <w:spacing w:line="276" w:lineRule="auto"/>
              <w:jc w:val="center"/>
              <w:rPr>
                <w:b/>
                <w:szCs w:val="21"/>
              </w:rPr>
            </w:pPr>
            <w:r>
              <w:rPr>
                <w:rFonts w:hint="eastAsia"/>
                <w:b/>
                <w:szCs w:val="21"/>
              </w:rPr>
              <w:t>二级指标</w:t>
            </w:r>
          </w:p>
        </w:tc>
        <w:tc>
          <w:tcPr>
            <w:tcW w:w="14571"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989"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bookmarkStart w:id="4" w:name="_GoBack" w:colFirst="11" w:colLast="12"/>
            <w:r>
              <w:rPr>
                <w:rFonts w:hint="eastAsia"/>
                <w:b/>
                <w:szCs w:val="21"/>
              </w:rPr>
              <w:t>1.思想政治与师德</w:t>
            </w:r>
            <w:r>
              <w:rPr>
                <w:rFonts w:hint="eastAsia"/>
                <w:b/>
                <w:szCs w:val="21"/>
                <w:lang w:val="en-US" w:eastAsia="zh-CN"/>
              </w:rPr>
              <w:t>师风（满分40分）</w:t>
            </w:r>
          </w:p>
        </w:tc>
        <w:tc>
          <w:tcPr>
            <w:tcW w:w="1339" w:type="dxa"/>
            <w:vMerge w:val="restart"/>
            <w:vAlign w:val="center"/>
          </w:tcPr>
          <w:p w14:paraId="2FB1F834">
            <w:pPr>
              <w:adjustRightInd w:val="0"/>
              <w:snapToGrid w:val="0"/>
              <w:spacing w:line="276" w:lineRule="auto"/>
              <w:jc w:val="center"/>
              <w:rPr>
                <w:szCs w:val="21"/>
              </w:rPr>
            </w:pPr>
            <w:r>
              <w:rPr>
                <w:rFonts w:hint="eastAsia"/>
                <w:szCs w:val="21"/>
              </w:rPr>
              <w:t xml:space="preserve">1-1 </w:t>
            </w:r>
          </w:p>
        </w:tc>
        <w:tc>
          <w:tcPr>
            <w:tcW w:w="14571" w:type="dxa"/>
            <w:gridSpan w:val="10"/>
            <w:vAlign w:val="center"/>
          </w:tcPr>
          <w:p w14:paraId="0D91CAB5">
            <w:pPr>
              <w:adjustRightInd w:val="0"/>
              <w:snapToGrid w:val="0"/>
              <w:spacing w:line="276" w:lineRule="auto"/>
              <w:rPr>
                <w:rFonts w:hint="default"/>
                <w:b w:val="0"/>
                <w:bCs w:val="0"/>
                <w:vertAlign w:val="baseline"/>
                <w:lang w:val="en-US" w:eastAsia="zh-CN"/>
              </w:rPr>
            </w:pPr>
            <w:r>
              <w:rPr>
                <w:rFonts w:hint="eastAsia"/>
                <w:color w:val="4F81BD" w:themeColor="accent1"/>
                <w:szCs w:val="21"/>
                <w:lang w:val="en-US" w:eastAsia="zh-CN"/>
                <w14:textFill>
                  <w14:solidFill>
                    <w14:schemeClr w14:val="accent1"/>
                  </w14:solidFill>
                </w14:textFill>
              </w:rPr>
              <w:t>工作业绩突出，个人获得国家级、省部级、市厅级表彰奖励。</w:t>
            </w:r>
          </w:p>
        </w:tc>
        <w:tc>
          <w:tcPr>
            <w:tcW w:w="989" w:type="dxa"/>
            <w:vAlign w:val="center"/>
          </w:tcPr>
          <w:p w14:paraId="0068EE75">
            <w:pPr>
              <w:adjustRightInd w:val="0"/>
              <w:snapToGrid w:val="0"/>
              <w:spacing w:line="276" w:lineRule="auto"/>
              <w:jc w:val="center"/>
              <w:rPr>
                <w:szCs w:val="21"/>
              </w:rPr>
            </w:pPr>
          </w:p>
        </w:tc>
        <w:tc>
          <w:tcPr>
            <w:tcW w:w="1274" w:type="dxa"/>
            <w:vMerge w:val="restart"/>
            <w:vAlign w:val="center"/>
          </w:tcPr>
          <w:p w14:paraId="1D01416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42</w:t>
            </w:r>
          </w:p>
        </w:tc>
        <w:tc>
          <w:tcPr>
            <w:tcW w:w="2331" w:type="dxa"/>
            <w:vMerge w:val="restart"/>
            <w:vAlign w:val="center"/>
          </w:tcPr>
          <w:p w14:paraId="47248124">
            <w:pPr>
              <w:adjustRightInd w:val="0"/>
              <w:snapToGrid w:val="0"/>
              <w:spacing w:line="276" w:lineRule="auto"/>
              <w:jc w:val="center"/>
              <w:rPr>
                <w:color w:val="auto"/>
                <w:szCs w:val="21"/>
              </w:rPr>
            </w:pPr>
          </w:p>
        </w:tc>
      </w:tr>
      <w:tr w14:paraId="27D1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46" w:type="dxa"/>
            <w:vMerge w:val="continue"/>
            <w:vAlign w:val="center"/>
          </w:tcPr>
          <w:p w14:paraId="1CBC6909">
            <w:pPr>
              <w:adjustRightInd w:val="0"/>
              <w:snapToGrid w:val="0"/>
              <w:spacing w:line="276" w:lineRule="auto"/>
            </w:pPr>
          </w:p>
        </w:tc>
        <w:tc>
          <w:tcPr>
            <w:tcW w:w="1339" w:type="dxa"/>
            <w:vMerge w:val="continue"/>
            <w:vAlign w:val="center"/>
          </w:tcPr>
          <w:p w14:paraId="2FD701D9">
            <w:pPr>
              <w:adjustRightInd w:val="0"/>
              <w:snapToGrid w:val="0"/>
              <w:spacing w:line="276" w:lineRule="auto"/>
              <w:jc w:val="both"/>
            </w:pPr>
          </w:p>
        </w:tc>
        <w:tc>
          <w:tcPr>
            <w:tcW w:w="14571" w:type="dxa"/>
            <w:gridSpan w:val="10"/>
            <w:vAlign w:val="center"/>
          </w:tcPr>
          <w:p w14:paraId="305088A1">
            <w:pPr>
              <w:keepNext w:val="0"/>
              <w:keepLines w:val="0"/>
              <w:pageBreakBefore w:val="0"/>
              <w:widowControl w:val="0"/>
              <w:kinsoku/>
              <w:wordWrap/>
              <w:overflowPunct/>
              <w:topLinePunct w:val="0"/>
              <w:autoSpaceDE/>
              <w:autoSpaceDN/>
              <w:bidi w:val="0"/>
              <w:adjustRightInd w:val="0"/>
              <w:snapToGrid w:val="0"/>
              <w:spacing w:line="276" w:lineRule="auto"/>
              <w:jc w:val="both"/>
              <w:textAlignment w:val="auto"/>
              <w:rPr>
                <w:rFonts w:hint="eastAsia"/>
                <w:b w:val="0"/>
                <w:bCs w:val="0"/>
                <w:vertAlign w:val="baseline"/>
                <w:lang w:val="en-US" w:eastAsia="zh-CN"/>
              </w:rPr>
            </w:pPr>
            <w:r>
              <w:rPr>
                <w:rFonts w:hint="eastAsia"/>
                <w:color w:val="auto"/>
                <w:szCs w:val="21"/>
                <w:lang w:val="en-US" w:eastAsia="zh-CN"/>
              </w:rPr>
              <w:t>1）</w:t>
            </w:r>
            <w:r>
              <w:rPr>
                <w:rFonts w:hint="eastAsia"/>
                <w:b w:val="0"/>
                <w:bCs w:val="0"/>
                <w:vertAlign w:val="baseline"/>
                <w:lang w:val="en-US" w:eastAsia="zh-CN"/>
              </w:rPr>
              <w:t>2024年9月，优秀教师，中共岳阳市委教育工委、中共岳阳市教体局，计6分；</w:t>
            </w:r>
          </w:p>
        </w:tc>
        <w:tc>
          <w:tcPr>
            <w:tcW w:w="989" w:type="dxa"/>
            <w:vAlign w:val="center"/>
          </w:tcPr>
          <w:p w14:paraId="0C4B6A0A">
            <w:pPr>
              <w:adjustRightInd w:val="0"/>
              <w:snapToGrid w:val="0"/>
              <w:spacing w:line="276" w:lineRule="auto"/>
              <w:jc w:val="center"/>
              <w:rPr>
                <w:rFonts w:hint="default"/>
                <w:b w:val="0"/>
                <w:bCs w:val="0"/>
                <w:vertAlign w:val="baseline"/>
                <w:lang w:val="en-US" w:eastAsia="zh-CN"/>
              </w:rPr>
            </w:pPr>
            <w:r>
              <w:rPr>
                <w:rFonts w:hint="eastAsia"/>
                <w:b w:val="0"/>
                <w:bCs w:val="0"/>
                <w:vertAlign w:val="baseline"/>
                <w:lang w:val="en-US" w:eastAsia="zh-CN"/>
              </w:rPr>
              <w:t>6</w:t>
            </w:r>
          </w:p>
        </w:tc>
        <w:tc>
          <w:tcPr>
            <w:tcW w:w="1274" w:type="dxa"/>
            <w:vMerge w:val="continue"/>
            <w:vAlign w:val="center"/>
          </w:tcPr>
          <w:p w14:paraId="639B665B">
            <w:pPr>
              <w:adjustRightInd w:val="0"/>
              <w:snapToGrid w:val="0"/>
              <w:spacing w:line="276" w:lineRule="auto"/>
              <w:jc w:val="center"/>
              <w:rPr>
                <w:rFonts w:hint="eastAsia"/>
                <w:b w:val="0"/>
                <w:bCs w:val="0"/>
                <w:color w:val="auto"/>
                <w:vertAlign w:val="baseline"/>
                <w:lang w:val="en-US" w:eastAsia="zh-CN"/>
              </w:rPr>
            </w:pPr>
          </w:p>
        </w:tc>
        <w:tc>
          <w:tcPr>
            <w:tcW w:w="2331" w:type="dxa"/>
            <w:vMerge w:val="continue"/>
            <w:vAlign w:val="center"/>
          </w:tcPr>
          <w:p w14:paraId="2722FC60">
            <w:pPr>
              <w:adjustRightInd w:val="0"/>
              <w:snapToGrid w:val="0"/>
              <w:spacing w:line="276" w:lineRule="auto"/>
              <w:jc w:val="center"/>
              <w:rPr>
                <w:rFonts w:hint="eastAsia"/>
                <w:b w:val="0"/>
                <w:bCs w:val="0"/>
                <w:color w:val="auto"/>
                <w:vertAlign w:val="baseline"/>
                <w:lang w:val="en-US" w:eastAsia="zh-CN"/>
              </w:rPr>
            </w:pPr>
          </w:p>
        </w:tc>
      </w:tr>
      <w:tr w14:paraId="72CE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46" w:type="dxa"/>
            <w:vMerge w:val="continue"/>
            <w:vAlign w:val="center"/>
          </w:tcPr>
          <w:p w14:paraId="72053C1D">
            <w:pPr>
              <w:adjustRightInd w:val="0"/>
              <w:snapToGrid w:val="0"/>
              <w:spacing w:line="276" w:lineRule="auto"/>
              <w:rPr>
                <w:rFonts w:hint="eastAsia"/>
                <w:b w:val="0"/>
                <w:bCs w:val="0"/>
                <w:vertAlign w:val="baseline"/>
                <w:lang w:val="en-US" w:eastAsia="zh-CN"/>
              </w:rPr>
            </w:pPr>
          </w:p>
        </w:tc>
        <w:tc>
          <w:tcPr>
            <w:tcW w:w="1339" w:type="dxa"/>
            <w:vMerge w:val="continue"/>
            <w:vAlign w:val="center"/>
          </w:tcPr>
          <w:p w14:paraId="529F9CC6">
            <w:pPr>
              <w:adjustRightInd w:val="0"/>
              <w:snapToGrid w:val="0"/>
              <w:spacing w:line="276" w:lineRule="auto"/>
              <w:rPr>
                <w:rFonts w:hint="eastAsia"/>
                <w:b w:val="0"/>
                <w:bCs w:val="0"/>
                <w:vertAlign w:val="baseline"/>
                <w:lang w:val="en-US" w:eastAsia="zh-CN"/>
              </w:rPr>
            </w:pPr>
          </w:p>
        </w:tc>
        <w:tc>
          <w:tcPr>
            <w:tcW w:w="14571" w:type="dxa"/>
            <w:gridSpan w:val="10"/>
            <w:vAlign w:val="center"/>
          </w:tcPr>
          <w:p w14:paraId="3354BD38">
            <w:pPr>
              <w:keepNext w:val="0"/>
              <w:keepLines w:val="0"/>
              <w:pageBreakBefore w:val="0"/>
              <w:widowControl w:val="0"/>
              <w:kinsoku/>
              <w:wordWrap/>
              <w:overflowPunct/>
              <w:topLinePunct w:val="0"/>
              <w:autoSpaceDE/>
              <w:autoSpaceDN/>
              <w:bidi w:val="0"/>
              <w:adjustRightInd w:val="0"/>
              <w:snapToGrid w:val="0"/>
              <w:spacing w:line="276" w:lineRule="auto"/>
              <w:jc w:val="both"/>
              <w:textAlignment w:val="auto"/>
              <w:rPr>
                <w:rFonts w:hint="eastAsia"/>
                <w:b w:val="0"/>
                <w:bCs w:val="0"/>
                <w:vertAlign w:val="baseline"/>
                <w:lang w:val="en-US" w:eastAsia="zh-CN"/>
              </w:rPr>
            </w:pPr>
            <w:r>
              <w:rPr>
                <w:rFonts w:hint="eastAsia"/>
                <w:b w:val="0"/>
                <w:bCs w:val="0"/>
                <w:vertAlign w:val="baseline"/>
                <w:lang w:val="en-US" w:eastAsia="zh-CN"/>
              </w:rPr>
              <w:t>2）</w:t>
            </w:r>
            <w:r>
              <w:rPr>
                <w:rFonts w:hint="eastAsia"/>
                <w:sz w:val="21"/>
                <w:szCs w:val="21"/>
                <w:lang w:val="en-US" w:eastAsia="zh-CN"/>
              </w:rPr>
              <w:t>2021年9月，</w:t>
            </w:r>
            <w:r>
              <w:rPr>
                <w:rFonts w:hint="eastAsia"/>
                <w:b w:val="0"/>
                <w:bCs w:val="0"/>
                <w:vertAlign w:val="baseline"/>
                <w:lang w:val="en-US" w:eastAsia="zh-CN"/>
              </w:rPr>
              <w:t>优秀教师，</w:t>
            </w:r>
            <w:r>
              <w:rPr>
                <w:rFonts w:hint="eastAsia"/>
                <w:sz w:val="21"/>
                <w:szCs w:val="21"/>
                <w:lang w:val="en-US" w:eastAsia="zh-CN"/>
              </w:rPr>
              <w:t>中共岳阳市委教育工作领导小组，</w:t>
            </w:r>
            <w:r>
              <w:rPr>
                <w:rFonts w:hint="eastAsia"/>
                <w:b w:val="0"/>
                <w:bCs w:val="0"/>
                <w:vertAlign w:val="baseline"/>
                <w:lang w:val="en-US" w:eastAsia="zh-CN"/>
              </w:rPr>
              <w:t>计6分；</w:t>
            </w:r>
          </w:p>
        </w:tc>
        <w:tc>
          <w:tcPr>
            <w:tcW w:w="989" w:type="dxa"/>
            <w:vAlign w:val="center"/>
          </w:tcPr>
          <w:p w14:paraId="3B2EC0EB">
            <w:pPr>
              <w:adjustRightInd w:val="0"/>
              <w:snapToGrid w:val="0"/>
              <w:spacing w:line="276" w:lineRule="auto"/>
              <w:jc w:val="center"/>
              <w:rPr>
                <w:rFonts w:hint="default"/>
                <w:b w:val="0"/>
                <w:bCs w:val="0"/>
                <w:vertAlign w:val="baseline"/>
                <w:lang w:val="en-US" w:eastAsia="zh-CN"/>
              </w:rPr>
            </w:pPr>
            <w:r>
              <w:rPr>
                <w:rFonts w:hint="eastAsia"/>
                <w:b w:val="0"/>
                <w:bCs w:val="0"/>
                <w:vertAlign w:val="baseline"/>
                <w:lang w:val="en-US" w:eastAsia="zh-CN"/>
              </w:rPr>
              <w:t>6</w:t>
            </w:r>
          </w:p>
        </w:tc>
        <w:tc>
          <w:tcPr>
            <w:tcW w:w="1274" w:type="dxa"/>
            <w:vMerge w:val="continue"/>
            <w:vAlign w:val="center"/>
          </w:tcPr>
          <w:p w14:paraId="7A818E6B">
            <w:pPr>
              <w:adjustRightInd w:val="0"/>
              <w:snapToGrid w:val="0"/>
              <w:spacing w:line="276" w:lineRule="auto"/>
              <w:jc w:val="center"/>
              <w:rPr>
                <w:rFonts w:hint="eastAsia"/>
                <w:b w:val="0"/>
                <w:bCs w:val="0"/>
                <w:color w:val="auto"/>
                <w:vertAlign w:val="baseline"/>
                <w:lang w:val="en-US" w:eastAsia="zh-CN"/>
              </w:rPr>
            </w:pPr>
          </w:p>
        </w:tc>
        <w:tc>
          <w:tcPr>
            <w:tcW w:w="2331" w:type="dxa"/>
            <w:vMerge w:val="continue"/>
            <w:vAlign w:val="center"/>
          </w:tcPr>
          <w:p w14:paraId="69A11445">
            <w:pPr>
              <w:adjustRightInd w:val="0"/>
              <w:snapToGrid w:val="0"/>
              <w:spacing w:line="276" w:lineRule="auto"/>
              <w:jc w:val="center"/>
              <w:rPr>
                <w:rFonts w:hint="eastAsia"/>
                <w:b w:val="0"/>
                <w:bCs w:val="0"/>
                <w:color w:val="auto"/>
                <w:vertAlign w:val="baseline"/>
                <w:lang w:val="en-US" w:eastAsia="zh-CN"/>
              </w:rPr>
            </w:pPr>
          </w:p>
        </w:tc>
      </w:tr>
      <w:tr w14:paraId="4C994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46" w:type="dxa"/>
            <w:vMerge w:val="continue"/>
            <w:vAlign w:val="center"/>
          </w:tcPr>
          <w:p w14:paraId="4DA5F7A5">
            <w:pPr>
              <w:adjustRightInd w:val="0"/>
              <w:snapToGrid w:val="0"/>
              <w:spacing w:line="276" w:lineRule="auto"/>
              <w:rPr>
                <w:rFonts w:hint="eastAsia"/>
                <w:b w:val="0"/>
                <w:bCs w:val="0"/>
                <w:vertAlign w:val="baseline"/>
                <w:lang w:val="en-US" w:eastAsia="zh-CN"/>
              </w:rPr>
            </w:pPr>
          </w:p>
        </w:tc>
        <w:tc>
          <w:tcPr>
            <w:tcW w:w="1339" w:type="dxa"/>
            <w:vMerge w:val="continue"/>
            <w:vAlign w:val="center"/>
          </w:tcPr>
          <w:p w14:paraId="2830634E">
            <w:pPr>
              <w:adjustRightInd w:val="0"/>
              <w:snapToGrid w:val="0"/>
              <w:spacing w:line="276" w:lineRule="auto"/>
              <w:rPr>
                <w:rFonts w:hint="eastAsia"/>
                <w:b w:val="0"/>
                <w:bCs w:val="0"/>
                <w:vertAlign w:val="baseline"/>
                <w:lang w:val="en-US" w:eastAsia="zh-CN"/>
              </w:rPr>
            </w:pPr>
          </w:p>
        </w:tc>
        <w:tc>
          <w:tcPr>
            <w:tcW w:w="14571" w:type="dxa"/>
            <w:gridSpan w:val="10"/>
            <w:vAlign w:val="center"/>
          </w:tcPr>
          <w:p w14:paraId="6B6DC096">
            <w:pPr>
              <w:keepNext w:val="0"/>
              <w:keepLines w:val="0"/>
              <w:pageBreakBefore w:val="0"/>
              <w:widowControl w:val="0"/>
              <w:kinsoku/>
              <w:wordWrap/>
              <w:overflowPunct/>
              <w:topLinePunct w:val="0"/>
              <w:autoSpaceDE/>
              <w:autoSpaceDN/>
              <w:bidi w:val="0"/>
              <w:adjustRightInd w:val="0"/>
              <w:snapToGrid w:val="0"/>
              <w:spacing w:line="276" w:lineRule="auto"/>
              <w:jc w:val="both"/>
              <w:textAlignment w:val="auto"/>
              <w:rPr>
                <w:rFonts w:hint="default"/>
                <w:b w:val="0"/>
                <w:bCs w:val="0"/>
                <w:vertAlign w:val="baseline"/>
                <w:lang w:val="en-US" w:eastAsia="zh-CN"/>
              </w:rPr>
            </w:pPr>
            <w:r>
              <w:rPr>
                <w:rFonts w:hint="eastAsia"/>
                <w:b w:val="0"/>
                <w:bCs w:val="0"/>
                <w:vertAlign w:val="baseline"/>
                <w:lang w:val="en-US" w:eastAsia="zh-CN"/>
              </w:rPr>
              <w:t>3）</w:t>
            </w:r>
            <w:r>
              <w:rPr>
                <w:rFonts w:hint="eastAsia"/>
                <w:b w:val="0"/>
                <w:bCs w:val="0"/>
                <w:sz w:val="21"/>
                <w:szCs w:val="21"/>
                <w:lang w:val="en-US" w:eastAsia="zh-CN"/>
              </w:rPr>
              <w:t>2023年12月，巾帼英才，中共岳阳市委人才工作领导小组，</w:t>
            </w:r>
            <w:r>
              <w:rPr>
                <w:rFonts w:hint="eastAsia"/>
                <w:b w:val="0"/>
                <w:bCs w:val="0"/>
                <w:vertAlign w:val="baseline"/>
                <w:lang w:val="en-US" w:eastAsia="zh-CN"/>
              </w:rPr>
              <w:t>计6分；</w:t>
            </w:r>
          </w:p>
        </w:tc>
        <w:tc>
          <w:tcPr>
            <w:tcW w:w="989" w:type="dxa"/>
            <w:vAlign w:val="center"/>
          </w:tcPr>
          <w:p w14:paraId="30095707">
            <w:pPr>
              <w:adjustRightInd w:val="0"/>
              <w:snapToGrid w:val="0"/>
              <w:spacing w:line="276" w:lineRule="auto"/>
              <w:jc w:val="center"/>
              <w:rPr>
                <w:rFonts w:hint="default"/>
                <w:b w:val="0"/>
                <w:bCs w:val="0"/>
                <w:vertAlign w:val="baseline"/>
                <w:lang w:val="en-US" w:eastAsia="zh-CN"/>
              </w:rPr>
            </w:pPr>
            <w:r>
              <w:rPr>
                <w:rFonts w:hint="eastAsia"/>
                <w:b w:val="0"/>
                <w:bCs w:val="0"/>
                <w:vertAlign w:val="baseline"/>
                <w:lang w:val="en-US" w:eastAsia="zh-CN"/>
              </w:rPr>
              <w:t>6</w:t>
            </w:r>
          </w:p>
        </w:tc>
        <w:tc>
          <w:tcPr>
            <w:tcW w:w="1274" w:type="dxa"/>
            <w:vMerge w:val="continue"/>
            <w:vAlign w:val="center"/>
          </w:tcPr>
          <w:p w14:paraId="6DF60468">
            <w:pPr>
              <w:adjustRightInd w:val="0"/>
              <w:snapToGrid w:val="0"/>
              <w:spacing w:line="276" w:lineRule="auto"/>
              <w:jc w:val="center"/>
              <w:rPr>
                <w:rFonts w:hint="eastAsia"/>
                <w:b w:val="0"/>
                <w:bCs w:val="0"/>
                <w:color w:val="auto"/>
                <w:vertAlign w:val="baseline"/>
                <w:lang w:val="en-US" w:eastAsia="zh-CN"/>
              </w:rPr>
            </w:pPr>
          </w:p>
        </w:tc>
        <w:tc>
          <w:tcPr>
            <w:tcW w:w="2331" w:type="dxa"/>
            <w:vMerge w:val="continue"/>
            <w:vAlign w:val="center"/>
          </w:tcPr>
          <w:p w14:paraId="26DC0163">
            <w:pPr>
              <w:adjustRightInd w:val="0"/>
              <w:snapToGrid w:val="0"/>
              <w:spacing w:line="276" w:lineRule="auto"/>
              <w:jc w:val="center"/>
              <w:rPr>
                <w:rFonts w:hint="eastAsia"/>
                <w:b w:val="0"/>
                <w:bCs w:val="0"/>
                <w:color w:val="auto"/>
                <w:vertAlign w:val="baseline"/>
                <w:lang w:val="en-US" w:eastAsia="zh-CN"/>
              </w:rPr>
            </w:pPr>
          </w:p>
        </w:tc>
      </w:tr>
      <w:tr w14:paraId="1D13D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46" w:type="dxa"/>
            <w:vMerge w:val="continue"/>
            <w:vAlign w:val="center"/>
          </w:tcPr>
          <w:p w14:paraId="77378374">
            <w:pPr>
              <w:adjustRightInd w:val="0"/>
              <w:snapToGrid w:val="0"/>
              <w:spacing w:line="276" w:lineRule="auto"/>
              <w:rPr>
                <w:rFonts w:hint="eastAsia"/>
                <w:b w:val="0"/>
                <w:bCs w:val="0"/>
                <w:vertAlign w:val="baseline"/>
                <w:lang w:val="en-US" w:eastAsia="zh-CN"/>
              </w:rPr>
            </w:pPr>
          </w:p>
        </w:tc>
        <w:tc>
          <w:tcPr>
            <w:tcW w:w="1339" w:type="dxa"/>
            <w:vMerge w:val="continue"/>
            <w:vAlign w:val="center"/>
          </w:tcPr>
          <w:p w14:paraId="468A5252">
            <w:pPr>
              <w:adjustRightInd w:val="0"/>
              <w:snapToGrid w:val="0"/>
              <w:spacing w:line="276" w:lineRule="auto"/>
              <w:rPr>
                <w:rFonts w:hint="eastAsia"/>
                <w:b w:val="0"/>
                <w:bCs w:val="0"/>
                <w:vertAlign w:val="baseline"/>
                <w:lang w:val="en-US" w:eastAsia="zh-CN"/>
              </w:rPr>
            </w:pPr>
          </w:p>
        </w:tc>
        <w:tc>
          <w:tcPr>
            <w:tcW w:w="14571" w:type="dxa"/>
            <w:gridSpan w:val="10"/>
            <w:vAlign w:val="center"/>
          </w:tcPr>
          <w:p w14:paraId="3BBFA18B">
            <w:pPr>
              <w:keepNext w:val="0"/>
              <w:keepLines w:val="0"/>
              <w:pageBreakBefore w:val="0"/>
              <w:widowControl w:val="0"/>
              <w:kinsoku/>
              <w:wordWrap/>
              <w:overflowPunct/>
              <w:topLinePunct w:val="0"/>
              <w:autoSpaceDE/>
              <w:autoSpaceDN/>
              <w:bidi w:val="0"/>
              <w:adjustRightInd w:val="0"/>
              <w:snapToGrid w:val="0"/>
              <w:spacing w:line="276" w:lineRule="auto"/>
              <w:jc w:val="both"/>
              <w:textAlignment w:val="auto"/>
              <w:rPr>
                <w:rFonts w:hint="default"/>
                <w:b w:val="0"/>
                <w:bCs w:val="0"/>
                <w:vertAlign w:val="baseline"/>
                <w:lang w:val="en-US" w:eastAsia="zh-CN"/>
              </w:rPr>
            </w:pPr>
            <w:r>
              <w:rPr>
                <w:rFonts w:hint="eastAsia"/>
                <w:b w:val="0"/>
                <w:bCs w:val="0"/>
                <w:vertAlign w:val="baseline"/>
                <w:lang w:val="en-US" w:eastAsia="zh-CN"/>
              </w:rPr>
              <w:t>4）</w:t>
            </w:r>
            <w:r>
              <w:rPr>
                <w:rFonts w:hint="eastAsia"/>
                <w:b w:val="0"/>
                <w:bCs w:val="0"/>
                <w:sz w:val="21"/>
                <w:szCs w:val="21"/>
                <w:lang w:val="en-US" w:eastAsia="zh-CN"/>
              </w:rPr>
              <w:t>2022年，优秀党员，民革岳阳市委会，</w:t>
            </w:r>
            <w:r>
              <w:rPr>
                <w:rFonts w:hint="eastAsia"/>
                <w:b w:val="0"/>
                <w:bCs w:val="0"/>
                <w:vertAlign w:val="baseline"/>
                <w:lang w:val="en-US" w:eastAsia="zh-CN"/>
              </w:rPr>
              <w:t>计6分；</w:t>
            </w:r>
          </w:p>
        </w:tc>
        <w:tc>
          <w:tcPr>
            <w:tcW w:w="989" w:type="dxa"/>
            <w:vAlign w:val="center"/>
          </w:tcPr>
          <w:p w14:paraId="018EC572">
            <w:pPr>
              <w:adjustRightInd w:val="0"/>
              <w:snapToGrid w:val="0"/>
              <w:spacing w:line="276" w:lineRule="auto"/>
              <w:jc w:val="center"/>
              <w:rPr>
                <w:rFonts w:hint="default"/>
                <w:b w:val="0"/>
                <w:bCs w:val="0"/>
                <w:vertAlign w:val="baseline"/>
                <w:lang w:val="en-US" w:eastAsia="zh-CN"/>
              </w:rPr>
            </w:pPr>
            <w:r>
              <w:rPr>
                <w:rFonts w:hint="eastAsia"/>
                <w:b w:val="0"/>
                <w:bCs w:val="0"/>
                <w:vertAlign w:val="baseline"/>
                <w:lang w:val="en-US" w:eastAsia="zh-CN"/>
              </w:rPr>
              <w:t>6</w:t>
            </w:r>
          </w:p>
        </w:tc>
        <w:tc>
          <w:tcPr>
            <w:tcW w:w="1274" w:type="dxa"/>
            <w:vMerge w:val="continue"/>
            <w:vAlign w:val="center"/>
          </w:tcPr>
          <w:p w14:paraId="7401D404">
            <w:pPr>
              <w:adjustRightInd w:val="0"/>
              <w:snapToGrid w:val="0"/>
              <w:spacing w:line="276" w:lineRule="auto"/>
              <w:jc w:val="center"/>
              <w:rPr>
                <w:rFonts w:hint="eastAsia"/>
                <w:b w:val="0"/>
                <w:bCs w:val="0"/>
                <w:color w:val="auto"/>
                <w:vertAlign w:val="baseline"/>
                <w:lang w:val="en-US" w:eastAsia="zh-CN"/>
              </w:rPr>
            </w:pPr>
          </w:p>
        </w:tc>
        <w:tc>
          <w:tcPr>
            <w:tcW w:w="2331" w:type="dxa"/>
            <w:vMerge w:val="continue"/>
            <w:vAlign w:val="center"/>
          </w:tcPr>
          <w:p w14:paraId="4CEB88F5">
            <w:pPr>
              <w:adjustRightInd w:val="0"/>
              <w:snapToGrid w:val="0"/>
              <w:spacing w:line="276" w:lineRule="auto"/>
              <w:jc w:val="center"/>
              <w:rPr>
                <w:rFonts w:hint="eastAsia"/>
                <w:b w:val="0"/>
                <w:bCs w:val="0"/>
                <w:color w:val="auto"/>
                <w:vertAlign w:val="baseline"/>
                <w:lang w:val="en-US" w:eastAsia="zh-CN"/>
              </w:rPr>
            </w:pPr>
          </w:p>
        </w:tc>
      </w:tr>
      <w:tr w14:paraId="65A70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46" w:type="dxa"/>
            <w:vMerge w:val="continue"/>
            <w:vAlign w:val="center"/>
          </w:tcPr>
          <w:p w14:paraId="54897B9C">
            <w:pPr>
              <w:adjustRightInd w:val="0"/>
              <w:snapToGrid w:val="0"/>
              <w:spacing w:line="276" w:lineRule="auto"/>
              <w:rPr>
                <w:rFonts w:hint="eastAsia"/>
                <w:b w:val="0"/>
                <w:bCs w:val="0"/>
                <w:vertAlign w:val="baseline"/>
                <w:lang w:val="en-US" w:eastAsia="zh-CN"/>
              </w:rPr>
            </w:pPr>
          </w:p>
        </w:tc>
        <w:tc>
          <w:tcPr>
            <w:tcW w:w="1339" w:type="dxa"/>
            <w:vMerge w:val="continue"/>
            <w:vAlign w:val="center"/>
          </w:tcPr>
          <w:p w14:paraId="467AEE5D">
            <w:pPr>
              <w:adjustRightInd w:val="0"/>
              <w:snapToGrid w:val="0"/>
              <w:spacing w:line="276" w:lineRule="auto"/>
              <w:rPr>
                <w:rFonts w:hint="eastAsia"/>
                <w:b w:val="0"/>
                <w:bCs w:val="0"/>
                <w:vertAlign w:val="baseline"/>
                <w:lang w:val="en-US" w:eastAsia="zh-CN"/>
              </w:rPr>
            </w:pPr>
          </w:p>
        </w:tc>
        <w:tc>
          <w:tcPr>
            <w:tcW w:w="14571" w:type="dxa"/>
            <w:gridSpan w:val="10"/>
            <w:vAlign w:val="center"/>
          </w:tcPr>
          <w:p w14:paraId="2F7CD04B">
            <w:pPr>
              <w:adjustRightInd w:val="0"/>
              <w:snapToGrid w:val="0"/>
              <w:spacing w:line="276" w:lineRule="auto"/>
              <w:rPr>
                <w:rFonts w:hint="default"/>
                <w:b w:val="0"/>
                <w:bCs w:val="0"/>
                <w:vertAlign w:val="baseline"/>
                <w:lang w:val="en-US" w:eastAsia="zh-CN"/>
              </w:rPr>
            </w:pPr>
            <w:r>
              <w:rPr>
                <w:rFonts w:hint="eastAsia"/>
                <w:b w:val="0"/>
                <w:bCs w:val="0"/>
                <w:vertAlign w:val="baseline"/>
                <w:lang w:val="en-US" w:eastAsia="zh-CN"/>
              </w:rPr>
              <w:t>5）</w:t>
            </w:r>
            <w:r>
              <w:rPr>
                <w:rFonts w:hint="eastAsia"/>
                <w:b w:val="0"/>
                <w:bCs w:val="0"/>
                <w:sz w:val="21"/>
                <w:szCs w:val="21"/>
                <w:lang w:val="en-US" w:eastAsia="zh-CN"/>
              </w:rPr>
              <w:t>2021年，优秀党员，中国国民党革命委员会岳阳市委会，</w:t>
            </w:r>
            <w:r>
              <w:rPr>
                <w:rFonts w:hint="eastAsia"/>
                <w:b w:val="0"/>
                <w:bCs w:val="0"/>
                <w:vertAlign w:val="baseline"/>
                <w:lang w:val="en-US" w:eastAsia="zh-CN"/>
              </w:rPr>
              <w:t>计6分；</w:t>
            </w:r>
          </w:p>
        </w:tc>
        <w:tc>
          <w:tcPr>
            <w:tcW w:w="989" w:type="dxa"/>
            <w:vAlign w:val="center"/>
          </w:tcPr>
          <w:p w14:paraId="6857006B">
            <w:pPr>
              <w:adjustRightInd w:val="0"/>
              <w:snapToGrid w:val="0"/>
              <w:spacing w:line="276" w:lineRule="auto"/>
              <w:jc w:val="center"/>
              <w:rPr>
                <w:rFonts w:hint="default"/>
                <w:b w:val="0"/>
                <w:bCs w:val="0"/>
                <w:vertAlign w:val="baseline"/>
                <w:lang w:val="en-US" w:eastAsia="zh-CN"/>
              </w:rPr>
            </w:pPr>
            <w:r>
              <w:rPr>
                <w:rFonts w:hint="eastAsia"/>
                <w:b w:val="0"/>
                <w:bCs w:val="0"/>
                <w:vertAlign w:val="baseline"/>
                <w:lang w:val="en-US" w:eastAsia="zh-CN"/>
              </w:rPr>
              <w:t>6</w:t>
            </w:r>
          </w:p>
        </w:tc>
        <w:tc>
          <w:tcPr>
            <w:tcW w:w="1274" w:type="dxa"/>
            <w:vMerge w:val="continue"/>
            <w:vAlign w:val="center"/>
          </w:tcPr>
          <w:p w14:paraId="1B6907D6">
            <w:pPr>
              <w:adjustRightInd w:val="0"/>
              <w:snapToGrid w:val="0"/>
              <w:spacing w:line="276" w:lineRule="auto"/>
              <w:jc w:val="center"/>
              <w:rPr>
                <w:rFonts w:hint="eastAsia"/>
                <w:b w:val="0"/>
                <w:bCs w:val="0"/>
                <w:color w:val="auto"/>
                <w:vertAlign w:val="baseline"/>
                <w:lang w:val="en-US" w:eastAsia="zh-CN"/>
              </w:rPr>
            </w:pPr>
          </w:p>
        </w:tc>
        <w:tc>
          <w:tcPr>
            <w:tcW w:w="2331" w:type="dxa"/>
            <w:vMerge w:val="continue"/>
            <w:vAlign w:val="center"/>
          </w:tcPr>
          <w:p w14:paraId="363B2FAE">
            <w:pPr>
              <w:adjustRightInd w:val="0"/>
              <w:snapToGrid w:val="0"/>
              <w:spacing w:line="276" w:lineRule="auto"/>
              <w:jc w:val="center"/>
              <w:rPr>
                <w:rFonts w:hint="eastAsia"/>
                <w:b w:val="0"/>
                <w:bCs w:val="0"/>
                <w:color w:val="auto"/>
                <w:vertAlign w:val="baseline"/>
                <w:lang w:val="en-US" w:eastAsia="zh-CN"/>
              </w:rPr>
            </w:pPr>
          </w:p>
        </w:tc>
      </w:tr>
      <w:tr w14:paraId="6A1BF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46" w:type="dxa"/>
            <w:vMerge w:val="continue"/>
            <w:vAlign w:val="center"/>
          </w:tcPr>
          <w:p w14:paraId="5FAEA2AF">
            <w:pPr>
              <w:adjustRightInd w:val="0"/>
              <w:snapToGrid w:val="0"/>
              <w:spacing w:line="276" w:lineRule="auto"/>
              <w:rPr>
                <w:rFonts w:hint="eastAsia"/>
                <w:b w:val="0"/>
                <w:bCs w:val="0"/>
                <w:vertAlign w:val="baseline"/>
                <w:lang w:val="en-US" w:eastAsia="zh-CN"/>
              </w:rPr>
            </w:pPr>
          </w:p>
        </w:tc>
        <w:tc>
          <w:tcPr>
            <w:tcW w:w="1339" w:type="dxa"/>
            <w:vMerge w:val="continue"/>
            <w:vAlign w:val="center"/>
          </w:tcPr>
          <w:p w14:paraId="43C71C16">
            <w:pPr>
              <w:adjustRightInd w:val="0"/>
              <w:snapToGrid w:val="0"/>
              <w:spacing w:line="276" w:lineRule="auto"/>
              <w:rPr>
                <w:rFonts w:hint="eastAsia"/>
                <w:b w:val="0"/>
                <w:bCs w:val="0"/>
                <w:vertAlign w:val="baseline"/>
                <w:lang w:val="en-US" w:eastAsia="zh-CN"/>
              </w:rPr>
            </w:pPr>
          </w:p>
        </w:tc>
        <w:tc>
          <w:tcPr>
            <w:tcW w:w="14571" w:type="dxa"/>
            <w:gridSpan w:val="10"/>
            <w:vAlign w:val="center"/>
          </w:tcPr>
          <w:p w14:paraId="66FCDF45">
            <w:pPr>
              <w:adjustRightInd w:val="0"/>
              <w:snapToGrid w:val="0"/>
              <w:spacing w:line="276" w:lineRule="auto"/>
              <w:rPr>
                <w:rFonts w:hint="default"/>
                <w:b w:val="0"/>
                <w:bCs w:val="0"/>
                <w:vertAlign w:val="baseline"/>
                <w:lang w:val="en-US" w:eastAsia="zh-CN"/>
              </w:rPr>
            </w:pPr>
            <w:r>
              <w:rPr>
                <w:rFonts w:hint="eastAsia"/>
                <w:b w:val="0"/>
                <w:bCs w:val="0"/>
                <w:vertAlign w:val="baseline"/>
                <w:lang w:val="en-US" w:eastAsia="zh-CN"/>
              </w:rPr>
              <w:t>6）</w:t>
            </w:r>
            <w:r>
              <w:rPr>
                <w:rFonts w:hint="eastAsia"/>
                <w:b w:val="0"/>
                <w:bCs w:val="0"/>
                <w:sz w:val="21"/>
                <w:szCs w:val="21"/>
                <w:lang w:val="en-US" w:eastAsia="zh-CN"/>
              </w:rPr>
              <w:t>2020年，优秀党员，民革岳阳市委会，</w:t>
            </w:r>
            <w:r>
              <w:rPr>
                <w:rFonts w:hint="eastAsia"/>
                <w:b w:val="0"/>
                <w:bCs w:val="0"/>
                <w:vertAlign w:val="baseline"/>
                <w:lang w:val="en-US" w:eastAsia="zh-CN"/>
              </w:rPr>
              <w:t>计6分；</w:t>
            </w:r>
          </w:p>
        </w:tc>
        <w:tc>
          <w:tcPr>
            <w:tcW w:w="989" w:type="dxa"/>
            <w:vAlign w:val="center"/>
          </w:tcPr>
          <w:p w14:paraId="65C1D72C">
            <w:pPr>
              <w:adjustRightInd w:val="0"/>
              <w:snapToGrid w:val="0"/>
              <w:spacing w:line="276" w:lineRule="auto"/>
              <w:jc w:val="center"/>
              <w:rPr>
                <w:rFonts w:hint="default"/>
                <w:b w:val="0"/>
                <w:bCs w:val="0"/>
                <w:vertAlign w:val="baseline"/>
                <w:lang w:val="en-US" w:eastAsia="zh-CN"/>
              </w:rPr>
            </w:pPr>
            <w:r>
              <w:rPr>
                <w:rFonts w:hint="eastAsia"/>
                <w:b w:val="0"/>
                <w:bCs w:val="0"/>
                <w:vertAlign w:val="baseline"/>
                <w:lang w:val="en-US" w:eastAsia="zh-CN"/>
              </w:rPr>
              <w:t>6</w:t>
            </w:r>
          </w:p>
        </w:tc>
        <w:tc>
          <w:tcPr>
            <w:tcW w:w="1274" w:type="dxa"/>
            <w:vMerge w:val="continue"/>
            <w:vAlign w:val="center"/>
          </w:tcPr>
          <w:p w14:paraId="7654B983">
            <w:pPr>
              <w:adjustRightInd w:val="0"/>
              <w:snapToGrid w:val="0"/>
              <w:spacing w:line="276" w:lineRule="auto"/>
              <w:jc w:val="center"/>
              <w:rPr>
                <w:rFonts w:hint="eastAsia"/>
                <w:b w:val="0"/>
                <w:bCs w:val="0"/>
                <w:color w:val="auto"/>
                <w:vertAlign w:val="baseline"/>
                <w:lang w:val="en-US" w:eastAsia="zh-CN"/>
              </w:rPr>
            </w:pPr>
          </w:p>
        </w:tc>
        <w:tc>
          <w:tcPr>
            <w:tcW w:w="2331" w:type="dxa"/>
            <w:vMerge w:val="continue"/>
            <w:vAlign w:val="center"/>
          </w:tcPr>
          <w:p w14:paraId="0CE234F6">
            <w:pPr>
              <w:adjustRightInd w:val="0"/>
              <w:snapToGrid w:val="0"/>
              <w:spacing w:line="276" w:lineRule="auto"/>
              <w:jc w:val="center"/>
              <w:rPr>
                <w:rFonts w:hint="eastAsia"/>
                <w:b w:val="0"/>
                <w:bCs w:val="0"/>
                <w:color w:val="auto"/>
                <w:vertAlign w:val="baseline"/>
                <w:lang w:val="en-US" w:eastAsia="zh-CN"/>
              </w:rPr>
            </w:pPr>
          </w:p>
        </w:tc>
      </w:tr>
      <w:tr w14:paraId="568A7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46" w:type="dxa"/>
            <w:vMerge w:val="continue"/>
            <w:vAlign w:val="center"/>
          </w:tcPr>
          <w:p w14:paraId="550BBAB4">
            <w:pPr>
              <w:adjustRightInd w:val="0"/>
              <w:snapToGrid w:val="0"/>
              <w:spacing w:line="276" w:lineRule="auto"/>
              <w:rPr>
                <w:rFonts w:hint="eastAsia"/>
                <w:b w:val="0"/>
                <w:bCs w:val="0"/>
                <w:vertAlign w:val="baseline"/>
                <w:lang w:val="en-US" w:eastAsia="zh-CN"/>
              </w:rPr>
            </w:pPr>
          </w:p>
        </w:tc>
        <w:tc>
          <w:tcPr>
            <w:tcW w:w="1339" w:type="dxa"/>
            <w:vMerge w:val="continue"/>
            <w:vAlign w:val="center"/>
          </w:tcPr>
          <w:p w14:paraId="349D2026">
            <w:pPr>
              <w:adjustRightInd w:val="0"/>
              <w:snapToGrid w:val="0"/>
              <w:spacing w:line="276" w:lineRule="auto"/>
              <w:rPr>
                <w:rFonts w:hint="eastAsia"/>
                <w:b w:val="0"/>
                <w:bCs w:val="0"/>
                <w:vertAlign w:val="baseline"/>
                <w:lang w:val="en-US" w:eastAsia="zh-CN"/>
              </w:rPr>
            </w:pPr>
          </w:p>
        </w:tc>
        <w:tc>
          <w:tcPr>
            <w:tcW w:w="14571" w:type="dxa"/>
            <w:gridSpan w:val="10"/>
            <w:vAlign w:val="center"/>
          </w:tcPr>
          <w:p w14:paraId="2B3CFFC5">
            <w:pPr>
              <w:adjustRightInd w:val="0"/>
              <w:snapToGrid w:val="0"/>
              <w:spacing w:line="276" w:lineRule="auto"/>
              <w:rPr>
                <w:rFonts w:hint="eastAsia"/>
                <w:b w:val="0"/>
                <w:bCs w:val="0"/>
                <w:vertAlign w:val="baseline"/>
                <w:lang w:val="en-US" w:eastAsia="zh-CN"/>
              </w:rPr>
            </w:pPr>
            <w:r>
              <w:rPr>
                <w:rFonts w:hint="eastAsia"/>
                <w:b w:val="0"/>
                <w:bCs w:val="0"/>
                <w:vertAlign w:val="baseline"/>
                <w:lang w:val="en-US" w:eastAsia="zh-CN"/>
              </w:rPr>
              <w:t>7）</w:t>
            </w:r>
            <w:r>
              <w:rPr>
                <w:rFonts w:hint="eastAsia"/>
                <w:b w:val="0"/>
                <w:bCs w:val="0"/>
                <w:sz w:val="21"/>
                <w:szCs w:val="21"/>
                <w:lang w:val="en-US" w:eastAsia="zh-CN"/>
              </w:rPr>
              <w:t>2019年，优秀党员，民革岳阳市委，</w:t>
            </w:r>
            <w:r>
              <w:rPr>
                <w:rFonts w:hint="eastAsia"/>
                <w:b w:val="0"/>
                <w:bCs w:val="0"/>
                <w:vertAlign w:val="baseline"/>
                <w:lang w:val="en-US" w:eastAsia="zh-CN"/>
              </w:rPr>
              <w:t>计6分；</w:t>
            </w:r>
          </w:p>
        </w:tc>
        <w:tc>
          <w:tcPr>
            <w:tcW w:w="989" w:type="dxa"/>
            <w:vAlign w:val="center"/>
          </w:tcPr>
          <w:p w14:paraId="167C2012">
            <w:pPr>
              <w:adjustRightInd w:val="0"/>
              <w:snapToGrid w:val="0"/>
              <w:spacing w:line="276" w:lineRule="auto"/>
              <w:jc w:val="center"/>
              <w:rPr>
                <w:rFonts w:hint="default"/>
                <w:b w:val="0"/>
                <w:bCs w:val="0"/>
                <w:vertAlign w:val="baseline"/>
                <w:lang w:val="en-US" w:eastAsia="zh-CN"/>
              </w:rPr>
            </w:pPr>
            <w:r>
              <w:rPr>
                <w:rFonts w:hint="eastAsia"/>
                <w:b w:val="0"/>
                <w:bCs w:val="0"/>
                <w:vertAlign w:val="baseline"/>
                <w:lang w:val="en-US" w:eastAsia="zh-CN"/>
              </w:rPr>
              <w:t>6</w:t>
            </w:r>
          </w:p>
        </w:tc>
        <w:tc>
          <w:tcPr>
            <w:tcW w:w="1274" w:type="dxa"/>
            <w:vMerge w:val="continue"/>
            <w:vAlign w:val="center"/>
          </w:tcPr>
          <w:p w14:paraId="3A2B125C">
            <w:pPr>
              <w:adjustRightInd w:val="0"/>
              <w:snapToGrid w:val="0"/>
              <w:spacing w:line="276" w:lineRule="auto"/>
              <w:jc w:val="center"/>
              <w:rPr>
                <w:rFonts w:hint="eastAsia"/>
                <w:b w:val="0"/>
                <w:bCs w:val="0"/>
                <w:color w:val="auto"/>
                <w:vertAlign w:val="baseline"/>
                <w:lang w:val="en-US" w:eastAsia="zh-CN"/>
              </w:rPr>
            </w:pPr>
          </w:p>
        </w:tc>
        <w:tc>
          <w:tcPr>
            <w:tcW w:w="2331" w:type="dxa"/>
            <w:vMerge w:val="continue"/>
            <w:vAlign w:val="center"/>
          </w:tcPr>
          <w:p w14:paraId="55ABE622">
            <w:pPr>
              <w:adjustRightInd w:val="0"/>
              <w:snapToGrid w:val="0"/>
              <w:spacing w:line="276" w:lineRule="auto"/>
              <w:jc w:val="center"/>
              <w:rPr>
                <w:rFonts w:hint="eastAsia"/>
                <w:b w:val="0"/>
                <w:bCs w:val="0"/>
                <w:color w:val="auto"/>
                <w:vertAlign w:val="baseline"/>
                <w:lang w:val="en-US" w:eastAsia="zh-CN"/>
              </w:rPr>
            </w:pPr>
          </w:p>
        </w:tc>
      </w:tr>
      <w:tr w14:paraId="14C4A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46" w:type="dxa"/>
            <w:vMerge w:val="continue"/>
            <w:vAlign w:val="center"/>
          </w:tcPr>
          <w:p w14:paraId="4A3D1878">
            <w:pPr>
              <w:adjustRightInd w:val="0"/>
              <w:snapToGrid w:val="0"/>
              <w:spacing w:line="276" w:lineRule="auto"/>
              <w:rPr>
                <w:rFonts w:hint="eastAsia"/>
                <w:b w:val="0"/>
                <w:bCs w:val="0"/>
                <w:vertAlign w:val="baseline"/>
                <w:lang w:val="en-US" w:eastAsia="zh-CN"/>
              </w:rPr>
            </w:pPr>
          </w:p>
        </w:tc>
        <w:tc>
          <w:tcPr>
            <w:tcW w:w="1339" w:type="dxa"/>
            <w:vMerge w:val="continue"/>
            <w:vAlign w:val="center"/>
          </w:tcPr>
          <w:p w14:paraId="20474930">
            <w:pPr>
              <w:adjustRightInd w:val="0"/>
              <w:snapToGrid w:val="0"/>
              <w:spacing w:line="276" w:lineRule="auto"/>
              <w:rPr>
                <w:rFonts w:hint="eastAsia"/>
                <w:b w:val="0"/>
                <w:bCs w:val="0"/>
                <w:vertAlign w:val="baseline"/>
                <w:lang w:val="en-US" w:eastAsia="zh-CN"/>
              </w:rPr>
            </w:pPr>
          </w:p>
        </w:tc>
        <w:tc>
          <w:tcPr>
            <w:tcW w:w="14571" w:type="dxa"/>
            <w:gridSpan w:val="10"/>
            <w:vAlign w:val="center"/>
          </w:tcPr>
          <w:p w14:paraId="5D4AEBE3">
            <w:pPr>
              <w:adjustRightInd w:val="0"/>
              <w:snapToGrid w:val="0"/>
              <w:spacing w:line="276" w:lineRule="auto"/>
              <w:rPr>
                <w:rFonts w:hint="default"/>
                <w:b w:val="0"/>
                <w:bCs w:val="0"/>
                <w:vertAlign w:val="baseline"/>
                <w:lang w:val="en-US" w:eastAsia="zh-CN"/>
              </w:rPr>
            </w:pPr>
            <w:r>
              <w:rPr>
                <w:rFonts w:hint="eastAsia"/>
                <w:b w:val="0"/>
                <w:bCs w:val="0"/>
                <w:vertAlign w:val="baseline"/>
                <w:lang w:val="en-US" w:eastAsia="zh-CN"/>
              </w:rPr>
              <w:t>8）2022年，重大贡献嘉奖，岳阳市人力资源和社会保障局，计6分；</w:t>
            </w:r>
          </w:p>
        </w:tc>
        <w:tc>
          <w:tcPr>
            <w:tcW w:w="989" w:type="dxa"/>
            <w:vAlign w:val="center"/>
          </w:tcPr>
          <w:p w14:paraId="6B9A83C7">
            <w:pPr>
              <w:adjustRightInd w:val="0"/>
              <w:snapToGrid w:val="0"/>
              <w:spacing w:line="276" w:lineRule="auto"/>
              <w:jc w:val="center"/>
              <w:rPr>
                <w:rFonts w:hint="default"/>
                <w:b w:val="0"/>
                <w:bCs w:val="0"/>
                <w:vertAlign w:val="baseline"/>
                <w:lang w:val="en-US" w:eastAsia="zh-CN"/>
              </w:rPr>
            </w:pPr>
            <w:r>
              <w:rPr>
                <w:rFonts w:hint="eastAsia"/>
                <w:b w:val="0"/>
                <w:bCs w:val="0"/>
                <w:vertAlign w:val="baseline"/>
                <w:lang w:val="en-US" w:eastAsia="zh-CN"/>
              </w:rPr>
              <w:t>6</w:t>
            </w:r>
          </w:p>
        </w:tc>
        <w:tc>
          <w:tcPr>
            <w:tcW w:w="1274" w:type="dxa"/>
            <w:vMerge w:val="continue"/>
            <w:vAlign w:val="center"/>
          </w:tcPr>
          <w:p w14:paraId="01F42676">
            <w:pPr>
              <w:adjustRightInd w:val="0"/>
              <w:snapToGrid w:val="0"/>
              <w:spacing w:line="276" w:lineRule="auto"/>
              <w:jc w:val="center"/>
              <w:rPr>
                <w:rFonts w:hint="eastAsia"/>
                <w:b w:val="0"/>
                <w:bCs w:val="0"/>
                <w:color w:val="auto"/>
                <w:vertAlign w:val="baseline"/>
                <w:lang w:val="en-US" w:eastAsia="zh-CN"/>
              </w:rPr>
            </w:pPr>
          </w:p>
        </w:tc>
        <w:tc>
          <w:tcPr>
            <w:tcW w:w="2331" w:type="dxa"/>
            <w:vMerge w:val="continue"/>
            <w:vAlign w:val="center"/>
          </w:tcPr>
          <w:p w14:paraId="20DB1F0E">
            <w:pPr>
              <w:adjustRightInd w:val="0"/>
              <w:snapToGrid w:val="0"/>
              <w:spacing w:line="276" w:lineRule="auto"/>
              <w:jc w:val="center"/>
              <w:rPr>
                <w:rFonts w:hint="eastAsia"/>
                <w:b w:val="0"/>
                <w:bCs w:val="0"/>
                <w:color w:val="auto"/>
                <w:vertAlign w:val="baseline"/>
                <w:lang w:val="en-US" w:eastAsia="zh-CN"/>
              </w:rPr>
            </w:pPr>
          </w:p>
        </w:tc>
      </w:tr>
      <w:tr w14:paraId="003BD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646" w:type="dxa"/>
            <w:vMerge w:val="continue"/>
            <w:vAlign w:val="center"/>
          </w:tcPr>
          <w:p w14:paraId="4C88FE9C">
            <w:pPr>
              <w:adjustRightInd w:val="0"/>
              <w:snapToGrid w:val="0"/>
              <w:spacing w:line="276" w:lineRule="auto"/>
              <w:rPr>
                <w:rFonts w:hint="eastAsia"/>
                <w:b w:val="0"/>
                <w:bCs w:val="0"/>
                <w:vertAlign w:val="baseline"/>
                <w:lang w:val="en-US" w:eastAsia="zh-CN"/>
              </w:rPr>
            </w:pPr>
          </w:p>
        </w:tc>
        <w:tc>
          <w:tcPr>
            <w:tcW w:w="1339" w:type="dxa"/>
            <w:vMerge w:val="continue"/>
            <w:vAlign w:val="center"/>
          </w:tcPr>
          <w:p w14:paraId="62E8D4D0">
            <w:pPr>
              <w:adjustRightInd w:val="0"/>
              <w:snapToGrid w:val="0"/>
              <w:spacing w:line="276" w:lineRule="auto"/>
              <w:rPr>
                <w:rFonts w:hint="eastAsia"/>
                <w:b w:val="0"/>
                <w:bCs w:val="0"/>
                <w:vertAlign w:val="baseline"/>
                <w:lang w:val="en-US" w:eastAsia="zh-CN"/>
              </w:rPr>
            </w:pPr>
          </w:p>
        </w:tc>
        <w:tc>
          <w:tcPr>
            <w:tcW w:w="14571" w:type="dxa"/>
            <w:gridSpan w:val="10"/>
            <w:vAlign w:val="center"/>
          </w:tcPr>
          <w:p w14:paraId="34E5E72D">
            <w:pPr>
              <w:adjustRightInd w:val="0"/>
              <w:snapToGrid w:val="0"/>
              <w:spacing w:line="276" w:lineRule="auto"/>
              <w:rPr>
                <w:rFonts w:hint="default"/>
                <w:b w:val="0"/>
                <w:bCs w:val="0"/>
                <w:vertAlign w:val="baseline"/>
                <w:lang w:val="en-US" w:eastAsia="zh-CN"/>
              </w:rPr>
            </w:pPr>
            <w:r>
              <w:rPr>
                <w:rFonts w:hint="eastAsia"/>
                <w:b w:val="0"/>
                <w:bCs w:val="0"/>
                <w:vertAlign w:val="baseline"/>
                <w:lang w:val="en-US" w:eastAsia="zh-CN"/>
              </w:rPr>
              <w:t>9）2023年，突出贡献嘉奖，岳阳市人力资源和社会保障局，计6分。</w:t>
            </w:r>
          </w:p>
        </w:tc>
        <w:tc>
          <w:tcPr>
            <w:tcW w:w="989" w:type="dxa"/>
            <w:vAlign w:val="center"/>
          </w:tcPr>
          <w:p w14:paraId="3A2068CA">
            <w:pPr>
              <w:adjustRightInd w:val="0"/>
              <w:snapToGrid w:val="0"/>
              <w:spacing w:line="276" w:lineRule="auto"/>
              <w:jc w:val="center"/>
              <w:rPr>
                <w:rFonts w:hint="default"/>
                <w:b w:val="0"/>
                <w:bCs w:val="0"/>
                <w:vertAlign w:val="baseline"/>
                <w:lang w:val="en-US" w:eastAsia="zh-CN"/>
              </w:rPr>
            </w:pPr>
            <w:r>
              <w:rPr>
                <w:rFonts w:hint="eastAsia"/>
                <w:b w:val="0"/>
                <w:bCs w:val="0"/>
                <w:vertAlign w:val="baseline"/>
                <w:lang w:val="en-US" w:eastAsia="zh-CN"/>
              </w:rPr>
              <w:t>6</w:t>
            </w:r>
          </w:p>
        </w:tc>
        <w:tc>
          <w:tcPr>
            <w:tcW w:w="1274" w:type="dxa"/>
            <w:vMerge w:val="continue"/>
            <w:vAlign w:val="center"/>
          </w:tcPr>
          <w:p w14:paraId="71EB089E">
            <w:pPr>
              <w:adjustRightInd w:val="0"/>
              <w:snapToGrid w:val="0"/>
              <w:spacing w:line="276" w:lineRule="auto"/>
              <w:jc w:val="center"/>
              <w:rPr>
                <w:rFonts w:hint="eastAsia"/>
                <w:b w:val="0"/>
                <w:bCs w:val="0"/>
                <w:color w:val="auto"/>
                <w:vertAlign w:val="baseline"/>
                <w:lang w:val="en-US" w:eastAsia="zh-CN"/>
              </w:rPr>
            </w:pPr>
          </w:p>
        </w:tc>
        <w:tc>
          <w:tcPr>
            <w:tcW w:w="2331" w:type="dxa"/>
            <w:vMerge w:val="continue"/>
            <w:vAlign w:val="center"/>
          </w:tcPr>
          <w:p w14:paraId="29A397C6">
            <w:pPr>
              <w:adjustRightInd w:val="0"/>
              <w:snapToGrid w:val="0"/>
              <w:spacing w:line="276" w:lineRule="auto"/>
              <w:jc w:val="center"/>
              <w:rPr>
                <w:rFonts w:hint="eastAsia"/>
                <w:b w:val="0"/>
                <w:bCs w:val="0"/>
                <w:color w:val="auto"/>
                <w:vertAlign w:val="baseline"/>
                <w:lang w:val="en-US" w:eastAsia="zh-CN"/>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5248F7">
            <w:pPr>
              <w:adjustRightInd w:val="0"/>
              <w:snapToGrid w:val="0"/>
              <w:spacing w:line="276" w:lineRule="auto"/>
              <w:jc w:val="center"/>
              <w:rPr>
                <w:b/>
                <w:szCs w:val="21"/>
              </w:rPr>
            </w:pPr>
          </w:p>
        </w:tc>
        <w:tc>
          <w:tcPr>
            <w:tcW w:w="1339" w:type="dxa"/>
            <w:vMerge w:val="restart"/>
            <w:vAlign w:val="center"/>
          </w:tcPr>
          <w:p w14:paraId="500FCCA3">
            <w:pPr>
              <w:adjustRightInd w:val="0"/>
              <w:snapToGrid w:val="0"/>
              <w:spacing w:line="276" w:lineRule="auto"/>
              <w:jc w:val="center"/>
              <w:rPr>
                <w:szCs w:val="21"/>
              </w:rPr>
            </w:pPr>
            <w:r>
              <w:rPr>
                <w:rFonts w:hint="eastAsia"/>
                <w:szCs w:val="21"/>
              </w:rPr>
              <w:t>1-2</w:t>
            </w:r>
          </w:p>
        </w:tc>
        <w:tc>
          <w:tcPr>
            <w:tcW w:w="14571" w:type="dxa"/>
            <w:gridSpan w:val="10"/>
            <w:vAlign w:val="center"/>
          </w:tcPr>
          <w:p w14:paraId="7FF19BDE">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师德师风先进事迹宣传报道</w:t>
            </w:r>
          </w:p>
        </w:tc>
        <w:tc>
          <w:tcPr>
            <w:tcW w:w="989" w:type="dxa"/>
            <w:vAlign w:val="center"/>
          </w:tcPr>
          <w:p w14:paraId="3E8B912A">
            <w:pPr>
              <w:adjustRightInd w:val="0"/>
              <w:snapToGrid w:val="0"/>
              <w:spacing w:line="276" w:lineRule="auto"/>
              <w:jc w:val="center"/>
              <w:rPr>
                <w:szCs w:val="21"/>
              </w:rPr>
            </w:pPr>
          </w:p>
        </w:tc>
        <w:tc>
          <w:tcPr>
            <w:tcW w:w="1274" w:type="dxa"/>
            <w:vMerge w:val="restart"/>
            <w:vAlign w:val="center"/>
          </w:tcPr>
          <w:p w14:paraId="793DFA70">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49</w:t>
            </w:r>
          </w:p>
        </w:tc>
        <w:tc>
          <w:tcPr>
            <w:tcW w:w="2331" w:type="dxa"/>
            <w:vMerge w:val="restart"/>
            <w:vAlign w:val="center"/>
          </w:tcPr>
          <w:p w14:paraId="7116DB54">
            <w:pPr>
              <w:adjustRightInd w:val="0"/>
              <w:snapToGrid w:val="0"/>
              <w:spacing w:line="276" w:lineRule="auto"/>
              <w:jc w:val="center"/>
              <w:rPr>
                <w:color w:val="auto"/>
                <w:szCs w:val="21"/>
              </w:rPr>
            </w:pPr>
          </w:p>
        </w:tc>
      </w:tr>
      <w:tr w14:paraId="6E42B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B8A9048">
            <w:pPr>
              <w:adjustRightInd w:val="0"/>
              <w:snapToGrid w:val="0"/>
              <w:spacing w:line="276" w:lineRule="auto"/>
              <w:jc w:val="center"/>
              <w:rPr>
                <w:b/>
                <w:szCs w:val="21"/>
              </w:rPr>
            </w:pPr>
          </w:p>
        </w:tc>
        <w:tc>
          <w:tcPr>
            <w:tcW w:w="1339" w:type="dxa"/>
            <w:vMerge w:val="continue"/>
            <w:vAlign w:val="center"/>
          </w:tcPr>
          <w:p w14:paraId="76F26574">
            <w:pPr>
              <w:adjustRightInd w:val="0"/>
              <w:snapToGrid w:val="0"/>
              <w:spacing w:line="276" w:lineRule="auto"/>
              <w:jc w:val="center"/>
              <w:rPr>
                <w:rFonts w:hint="eastAsia"/>
                <w:szCs w:val="21"/>
              </w:rPr>
            </w:pPr>
          </w:p>
        </w:tc>
        <w:tc>
          <w:tcPr>
            <w:tcW w:w="14571" w:type="dxa"/>
            <w:gridSpan w:val="10"/>
            <w:vAlign w:val="center"/>
          </w:tcPr>
          <w:p w14:paraId="7E6D8839">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1）2025年6月23日，</w:t>
            </w:r>
            <w:r>
              <w:rPr>
                <w:rFonts w:hint="eastAsia"/>
                <w:b w:val="0"/>
                <w:bCs w:val="0"/>
                <w:sz w:val="21"/>
                <w:szCs w:val="21"/>
                <w:lang w:val="en-US" w:eastAsia="zh-CN"/>
              </w:rPr>
              <w:t>“坚守初心，做教育路上的追梦人——岳阳开放大学王亚辉”，中国网，计25分；</w:t>
            </w:r>
          </w:p>
        </w:tc>
        <w:tc>
          <w:tcPr>
            <w:tcW w:w="989" w:type="dxa"/>
            <w:vAlign w:val="center"/>
          </w:tcPr>
          <w:p w14:paraId="6959A422">
            <w:pPr>
              <w:adjustRightInd w:val="0"/>
              <w:snapToGrid w:val="0"/>
              <w:spacing w:line="276" w:lineRule="auto"/>
              <w:jc w:val="center"/>
              <w:rPr>
                <w:rFonts w:hint="default" w:eastAsia="宋体"/>
                <w:szCs w:val="21"/>
                <w:lang w:val="en-US" w:eastAsia="zh-CN"/>
              </w:rPr>
            </w:pPr>
            <w:r>
              <w:rPr>
                <w:rFonts w:hint="eastAsia"/>
                <w:szCs w:val="21"/>
                <w:lang w:val="en-US" w:eastAsia="zh-CN"/>
              </w:rPr>
              <w:t>25</w:t>
            </w:r>
          </w:p>
        </w:tc>
        <w:tc>
          <w:tcPr>
            <w:tcW w:w="1274" w:type="dxa"/>
            <w:vMerge w:val="continue"/>
            <w:vAlign w:val="center"/>
          </w:tcPr>
          <w:p w14:paraId="731241DB">
            <w:pPr>
              <w:adjustRightInd w:val="0"/>
              <w:snapToGrid w:val="0"/>
              <w:spacing w:line="276" w:lineRule="auto"/>
              <w:jc w:val="center"/>
              <w:rPr>
                <w:color w:val="auto"/>
                <w:szCs w:val="21"/>
              </w:rPr>
            </w:pPr>
          </w:p>
        </w:tc>
        <w:tc>
          <w:tcPr>
            <w:tcW w:w="2331" w:type="dxa"/>
            <w:vMerge w:val="continue"/>
            <w:vAlign w:val="center"/>
          </w:tcPr>
          <w:p w14:paraId="12302723">
            <w:pPr>
              <w:adjustRightInd w:val="0"/>
              <w:snapToGrid w:val="0"/>
              <w:spacing w:line="276" w:lineRule="auto"/>
              <w:jc w:val="center"/>
              <w:rPr>
                <w:color w:val="auto"/>
                <w:szCs w:val="21"/>
              </w:rPr>
            </w:pPr>
          </w:p>
        </w:tc>
      </w:tr>
      <w:tr w14:paraId="3F292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47A1EC">
            <w:pPr>
              <w:adjustRightInd w:val="0"/>
              <w:snapToGrid w:val="0"/>
              <w:spacing w:line="276" w:lineRule="auto"/>
              <w:jc w:val="center"/>
              <w:rPr>
                <w:b/>
                <w:szCs w:val="21"/>
              </w:rPr>
            </w:pPr>
          </w:p>
        </w:tc>
        <w:tc>
          <w:tcPr>
            <w:tcW w:w="1339" w:type="dxa"/>
            <w:vMerge w:val="continue"/>
            <w:vAlign w:val="center"/>
          </w:tcPr>
          <w:p w14:paraId="39116ECD">
            <w:pPr>
              <w:adjustRightInd w:val="0"/>
              <w:snapToGrid w:val="0"/>
              <w:spacing w:line="276" w:lineRule="auto"/>
              <w:jc w:val="center"/>
              <w:rPr>
                <w:rFonts w:hint="eastAsia"/>
                <w:szCs w:val="21"/>
              </w:rPr>
            </w:pPr>
          </w:p>
        </w:tc>
        <w:tc>
          <w:tcPr>
            <w:tcW w:w="14571" w:type="dxa"/>
            <w:gridSpan w:val="10"/>
            <w:vAlign w:val="center"/>
          </w:tcPr>
          <w:p w14:paraId="4238BAC7">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2）</w:t>
            </w:r>
            <w:r>
              <w:rPr>
                <w:rFonts w:hint="eastAsia"/>
                <w:b w:val="0"/>
                <w:bCs w:val="0"/>
                <w:sz w:val="21"/>
                <w:szCs w:val="21"/>
                <w:lang w:val="en-US" w:eastAsia="zh-CN"/>
              </w:rPr>
              <w:t>2023年11月6日，“开启师生相互成就的双向奔赴——记岳阳开放大学王亚辉”，新湖</w:t>
            </w:r>
            <w:r>
              <w:rPr>
                <w:rFonts w:hint="eastAsia" w:asciiTheme="minorEastAsia" w:hAnsiTheme="minorEastAsia" w:eastAsiaTheme="minorEastAsia" w:cstheme="minorEastAsia"/>
                <w:b w:val="0"/>
                <w:bCs w:val="0"/>
                <w:sz w:val="21"/>
                <w:szCs w:val="21"/>
                <w:lang w:val="en-US" w:eastAsia="zh-CN"/>
              </w:rPr>
              <w:t>南•湖</w:t>
            </w:r>
            <w:r>
              <w:rPr>
                <w:rFonts w:hint="eastAsia" w:asciiTheme="minorHAnsi" w:hAnsiTheme="minorHAnsi" w:eastAsiaTheme="minorEastAsia" w:cstheme="minorBidi"/>
                <w:b w:val="0"/>
                <w:bCs w:val="0"/>
                <w:sz w:val="21"/>
                <w:szCs w:val="21"/>
                <w:lang w:val="en-US" w:eastAsia="zh-CN"/>
              </w:rPr>
              <w:t>南日报</w:t>
            </w:r>
            <w:r>
              <w:rPr>
                <w:rFonts w:hint="eastAsia"/>
                <w:b w:val="0"/>
                <w:bCs w:val="0"/>
                <w:sz w:val="21"/>
                <w:szCs w:val="21"/>
                <w:lang w:val="en-US" w:eastAsia="zh-CN"/>
              </w:rPr>
              <w:t>新媒体，计12分；</w:t>
            </w:r>
          </w:p>
        </w:tc>
        <w:tc>
          <w:tcPr>
            <w:tcW w:w="989" w:type="dxa"/>
            <w:vAlign w:val="center"/>
          </w:tcPr>
          <w:p w14:paraId="73FEA03A">
            <w:pPr>
              <w:adjustRightInd w:val="0"/>
              <w:snapToGrid w:val="0"/>
              <w:spacing w:line="276" w:lineRule="auto"/>
              <w:jc w:val="center"/>
              <w:rPr>
                <w:rFonts w:hint="default" w:eastAsia="宋体"/>
                <w:szCs w:val="21"/>
                <w:lang w:val="en-US" w:eastAsia="zh-CN"/>
              </w:rPr>
            </w:pPr>
            <w:r>
              <w:rPr>
                <w:rFonts w:hint="eastAsia"/>
                <w:szCs w:val="21"/>
                <w:lang w:val="en-US" w:eastAsia="zh-CN"/>
              </w:rPr>
              <w:t>12</w:t>
            </w:r>
          </w:p>
        </w:tc>
        <w:tc>
          <w:tcPr>
            <w:tcW w:w="1274" w:type="dxa"/>
            <w:vMerge w:val="continue"/>
            <w:vAlign w:val="center"/>
          </w:tcPr>
          <w:p w14:paraId="42231F3C">
            <w:pPr>
              <w:adjustRightInd w:val="0"/>
              <w:snapToGrid w:val="0"/>
              <w:spacing w:line="276" w:lineRule="auto"/>
              <w:jc w:val="center"/>
              <w:rPr>
                <w:color w:val="auto"/>
                <w:szCs w:val="21"/>
              </w:rPr>
            </w:pPr>
          </w:p>
        </w:tc>
        <w:tc>
          <w:tcPr>
            <w:tcW w:w="2331" w:type="dxa"/>
            <w:vMerge w:val="continue"/>
            <w:vAlign w:val="center"/>
          </w:tcPr>
          <w:p w14:paraId="5F062187">
            <w:pPr>
              <w:adjustRightInd w:val="0"/>
              <w:snapToGrid w:val="0"/>
              <w:spacing w:line="276" w:lineRule="auto"/>
              <w:jc w:val="center"/>
              <w:rPr>
                <w:color w:val="auto"/>
                <w:szCs w:val="21"/>
              </w:rPr>
            </w:pPr>
          </w:p>
        </w:tc>
      </w:tr>
      <w:tr w14:paraId="57BD0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A7037AB">
            <w:pPr>
              <w:adjustRightInd w:val="0"/>
              <w:snapToGrid w:val="0"/>
              <w:spacing w:line="276" w:lineRule="auto"/>
              <w:jc w:val="center"/>
              <w:rPr>
                <w:b/>
                <w:szCs w:val="21"/>
              </w:rPr>
            </w:pPr>
          </w:p>
        </w:tc>
        <w:tc>
          <w:tcPr>
            <w:tcW w:w="1339" w:type="dxa"/>
            <w:vMerge w:val="continue"/>
            <w:vAlign w:val="center"/>
          </w:tcPr>
          <w:p w14:paraId="13B4E931">
            <w:pPr>
              <w:adjustRightInd w:val="0"/>
              <w:snapToGrid w:val="0"/>
              <w:spacing w:line="276" w:lineRule="auto"/>
              <w:jc w:val="center"/>
              <w:rPr>
                <w:rFonts w:hint="eastAsia"/>
                <w:szCs w:val="21"/>
              </w:rPr>
            </w:pPr>
          </w:p>
        </w:tc>
        <w:tc>
          <w:tcPr>
            <w:tcW w:w="14571" w:type="dxa"/>
            <w:gridSpan w:val="10"/>
            <w:vAlign w:val="center"/>
          </w:tcPr>
          <w:p w14:paraId="7904830E">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3）</w:t>
            </w:r>
            <w:r>
              <w:rPr>
                <w:rFonts w:hint="eastAsia"/>
                <w:b w:val="0"/>
                <w:bCs w:val="0"/>
                <w:sz w:val="21"/>
                <w:szCs w:val="21"/>
                <w:lang w:val="en-US" w:eastAsia="zh-CN"/>
              </w:rPr>
              <w:t>2023年10月10日，</w:t>
            </w:r>
            <w:r>
              <w:rPr>
                <w:rFonts w:hint="eastAsia" w:asciiTheme="minorEastAsia" w:hAnsiTheme="minorEastAsia" w:eastAsiaTheme="minorEastAsia" w:cstheme="minorEastAsia"/>
                <w:b w:val="0"/>
                <w:bCs w:val="0"/>
                <w:sz w:val="21"/>
                <w:szCs w:val="21"/>
                <w:lang w:val="en-US" w:eastAsia="zh-CN"/>
              </w:rPr>
              <w:t>“向</w:t>
            </w:r>
            <w:r>
              <w:rPr>
                <w:rFonts w:hint="eastAsia"/>
                <w:b w:val="0"/>
                <w:bCs w:val="0"/>
                <w:sz w:val="21"/>
                <w:szCs w:val="21"/>
                <w:lang w:val="en-US" w:eastAsia="zh-CN"/>
              </w:rPr>
              <w:t>阳而生育桃李，逐光前行绽芳华——记岳阳开放大学王亚辉老师”，岳阳日</w:t>
            </w:r>
            <w:r>
              <w:rPr>
                <w:rFonts w:hint="eastAsia" w:asciiTheme="minorEastAsia" w:hAnsiTheme="minorEastAsia" w:eastAsiaTheme="minorEastAsia" w:cstheme="minorEastAsia"/>
                <w:b w:val="0"/>
                <w:bCs w:val="0"/>
                <w:sz w:val="21"/>
                <w:szCs w:val="21"/>
                <w:lang w:val="en-US" w:eastAsia="zh-CN"/>
              </w:rPr>
              <w:t>报•第4版教育周刊•名师风采，计6分；</w:t>
            </w:r>
          </w:p>
        </w:tc>
        <w:tc>
          <w:tcPr>
            <w:tcW w:w="989" w:type="dxa"/>
            <w:vAlign w:val="center"/>
          </w:tcPr>
          <w:p w14:paraId="2321847F">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Merge w:val="continue"/>
            <w:vAlign w:val="center"/>
          </w:tcPr>
          <w:p w14:paraId="3B9F1E39">
            <w:pPr>
              <w:adjustRightInd w:val="0"/>
              <w:snapToGrid w:val="0"/>
              <w:spacing w:line="276" w:lineRule="auto"/>
              <w:jc w:val="center"/>
              <w:rPr>
                <w:color w:val="auto"/>
                <w:szCs w:val="21"/>
              </w:rPr>
            </w:pPr>
          </w:p>
        </w:tc>
        <w:tc>
          <w:tcPr>
            <w:tcW w:w="2331" w:type="dxa"/>
            <w:vMerge w:val="continue"/>
            <w:vAlign w:val="center"/>
          </w:tcPr>
          <w:p w14:paraId="711C1D0E">
            <w:pPr>
              <w:adjustRightInd w:val="0"/>
              <w:snapToGrid w:val="0"/>
              <w:spacing w:line="276" w:lineRule="auto"/>
              <w:jc w:val="center"/>
              <w:rPr>
                <w:color w:val="auto"/>
                <w:szCs w:val="21"/>
              </w:rPr>
            </w:pPr>
          </w:p>
        </w:tc>
      </w:tr>
      <w:tr w14:paraId="7CCFF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A3A43F3">
            <w:pPr>
              <w:adjustRightInd w:val="0"/>
              <w:snapToGrid w:val="0"/>
              <w:spacing w:line="276" w:lineRule="auto"/>
              <w:jc w:val="center"/>
              <w:rPr>
                <w:b/>
                <w:szCs w:val="21"/>
              </w:rPr>
            </w:pPr>
          </w:p>
        </w:tc>
        <w:tc>
          <w:tcPr>
            <w:tcW w:w="1339" w:type="dxa"/>
            <w:vMerge w:val="continue"/>
            <w:vAlign w:val="center"/>
          </w:tcPr>
          <w:p w14:paraId="2FF350B6">
            <w:pPr>
              <w:adjustRightInd w:val="0"/>
              <w:snapToGrid w:val="0"/>
              <w:spacing w:line="276" w:lineRule="auto"/>
              <w:jc w:val="center"/>
              <w:rPr>
                <w:rFonts w:hint="eastAsia"/>
                <w:szCs w:val="21"/>
              </w:rPr>
            </w:pPr>
          </w:p>
        </w:tc>
        <w:tc>
          <w:tcPr>
            <w:tcW w:w="14571" w:type="dxa"/>
            <w:gridSpan w:val="10"/>
            <w:vAlign w:val="center"/>
          </w:tcPr>
          <w:p w14:paraId="09AE432E">
            <w:pPr>
              <w:adjustRightInd w:val="0"/>
              <w:snapToGrid w:val="0"/>
              <w:spacing w:line="276" w:lineRule="auto"/>
              <w:rPr>
                <w:rFonts w:hint="eastAsia" w:eastAsia="宋体"/>
                <w:color w:val="auto"/>
                <w:szCs w:val="21"/>
                <w:lang w:val="en-US" w:eastAsia="zh-CN"/>
              </w:rPr>
            </w:pPr>
            <w:r>
              <w:rPr>
                <w:rFonts w:hint="eastAsia"/>
                <w:color w:val="auto"/>
                <w:szCs w:val="21"/>
                <w:lang w:val="en-US" w:eastAsia="zh-CN"/>
              </w:rPr>
              <w:t>4）</w:t>
            </w:r>
            <w:r>
              <w:rPr>
                <w:rFonts w:hint="eastAsia"/>
                <w:b w:val="0"/>
                <w:bCs w:val="0"/>
                <w:sz w:val="21"/>
                <w:szCs w:val="21"/>
                <w:lang w:val="en-US" w:eastAsia="zh-CN"/>
              </w:rPr>
              <w:t>2019年1月4日，“王亚辉：耳听、眼看、心思考，积极履行代表职责”，长江信息报</w:t>
            </w:r>
            <w:r>
              <w:rPr>
                <w:rFonts w:hint="eastAsia"/>
                <w:b w:val="0"/>
                <w:bCs w:val="0"/>
                <w:color w:val="auto"/>
                <w:sz w:val="21"/>
                <w:szCs w:val="21"/>
                <w:lang w:val="en-US" w:eastAsia="zh-CN"/>
              </w:rPr>
              <w:t>·第3版，</w:t>
            </w:r>
            <w:r>
              <w:rPr>
                <w:rFonts w:hint="eastAsia" w:asciiTheme="minorEastAsia" w:hAnsiTheme="minorEastAsia" w:eastAsiaTheme="minorEastAsia" w:cstheme="minorEastAsia"/>
                <w:b w:val="0"/>
                <w:bCs w:val="0"/>
                <w:sz w:val="21"/>
                <w:szCs w:val="21"/>
                <w:lang w:val="en-US" w:eastAsia="zh-CN"/>
              </w:rPr>
              <w:t>计6分；</w:t>
            </w:r>
          </w:p>
        </w:tc>
        <w:tc>
          <w:tcPr>
            <w:tcW w:w="989" w:type="dxa"/>
            <w:vAlign w:val="center"/>
          </w:tcPr>
          <w:p w14:paraId="14B4CABB">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Merge w:val="continue"/>
            <w:vAlign w:val="center"/>
          </w:tcPr>
          <w:p w14:paraId="67485600">
            <w:pPr>
              <w:adjustRightInd w:val="0"/>
              <w:snapToGrid w:val="0"/>
              <w:spacing w:line="276" w:lineRule="auto"/>
              <w:jc w:val="center"/>
              <w:rPr>
                <w:color w:val="auto"/>
                <w:szCs w:val="21"/>
              </w:rPr>
            </w:pPr>
          </w:p>
        </w:tc>
        <w:tc>
          <w:tcPr>
            <w:tcW w:w="2331" w:type="dxa"/>
            <w:vMerge w:val="continue"/>
            <w:vAlign w:val="center"/>
          </w:tcPr>
          <w:p w14:paraId="66891382">
            <w:pPr>
              <w:adjustRightInd w:val="0"/>
              <w:snapToGrid w:val="0"/>
              <w:spacing w:line="276" w:lineRule="auto"/>
              <w:jc w:val="center"/>
              <w:rPr>
                <w:color w:val="auto"/>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B678A7">
            <w:pPr>
              <w:adjustRightInd w:val="0"/>
              <w:snapToGrid w:val="0"/>
              <w:spacing w:line="276" w:lineRule="auto"/>
              <w:jc w:val="center"/>
              <w:rPr>
                <w:b/>
                <w:szCs w:val="21"/>
              </w:rPr>
            </w:pPr>
          </w:p>
        </w:tc>
        <w:tc>
          <w:tcPr>
            <w:tcW w:w="1339" w:type="dxa"/>
            <w:vMerge w:val="restart"/>
            <w:vAlign w:val="center"/>
          </w:tcPr>
          <w:p w14:paraId="4250F0D2">
            <w:pPr>
              <w:adjustRightInd w:val="0"/>
              <w:snapToGrid w:val="0"/>
              <w:spacing w:line="276" w:lineRule="auto"/>
              <w:jc w:val="center"/>
              <w:rPr>
                <w:szCs w:val="21"/>
              </w:rPr>
            </w:pPr>
            <w:r>
              <w:rPr>
                <w:rFonts w:hint="eastAsia"/>
                <w:szCs w:val="21"/>
              </w:rPr>
              <w:t>1-3</w:t>
            </w:r>
          </w:p>
        </w:tc>
        <w:tc>
          <w:tcPr>
            <w:tcW w:w="14571" w:type="dxa"/>
            <w:gridSpan w:val="10"/>
            <w:vAlign w:val="center"/>
          </w:tcPr>
          <w:p w14:paraId="195FBA70">
            <w:pPr>
              <w:adjustRightInd w:val="0"/>
              <w:snapToGrid w:val="0"/>
              <w:spacing w:line="276" w:lineRule="auto"/>
              <w:rPr>
                <w:rFonts w:hint="default"/>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开放教育办学体系获奖情况</w:t>
            </w:r>
          </w:p>
        </w:tc>
        <w:tc>
          <w:tcPr>
            <w:tcW w:w="989" w:type="dxa"/>
            <w:vAlign w:val="center"/>
          </w:tcPr>
          <w:p w14:paraId="650AE249">
            <w:pPr>
              <w:adjustRightInd w:val="0"/>
              <w:snapToGrid w:val="0"/>
              <w:spacing w:line="276" w:lineRule="auto"/>
              <w:jc w:val="center"/>
              <w:rPr>
                <w:szCs w:val="21"/>
              </w:rPr>
            </w:pPr>
          </w:p>
        </w:tc>
        <w:tc>
          <w:tcPr>
            <w:tcW w:w="1274" w:type="dxa"/>
            <w:vMerge w:val="restart"/>
            <w:vAlign w:val="center"/>
          </w:tcPr>
          <w:p w14:paraId="50B7C8B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Merge w:val="restart"/>
            <w:vAlign w:val="center"/>
          </w:tcPr>
          <w:p w14:paraId="3F0DC3A6">
            <w:pPr>
              <w:adjustRightInd w:val="0"/>
              <w:snapToGrid w:val="0"/>
              <w:spacing w:line="276" w:lineRule="auto"/>
              <w:jc w:val="center"/>
              <w:rPr>
                <w:color w:val="auto"/>
                <w:szCs w:val="21"/>
              </w:rPr>
            </w:pPr>
          </w:p>
        </w:tc>
      </w:tr>
      <w:tr w14:paraId="6D36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1915015">
            <w:pPr>
              <w:adjustRightInd w:val="0"/>
              <w:snapToGrid w:val="0"/>
              <w:spacing w:line="276" w:lineRule="auto"/>
              <w:jc w:val="center"/>
              <w:rPr>
                <w:b/>
                <w:szCs w:val="21"/>
              </w:rPr>
            </w:pPr>
          </w:p>
        </w:tc>
        <w:tc>
          <w:tcPr>
            <w:tcW w:w="1339" w:type="dxa"/>
            <w:vMerge w:val="continue"/>
            <w:vAlign w:val="center"/>
          </w:tcPr>
          <w:p w14:paraId="1C2A433F">
            <w:pPr>
              <w:adjustRightInd w:val="0"/>
              <w:snapToGrid w:val="0"/>
              <w:spacing w:line="276" w:lineRule="auto"/>
              <w:jc w:val="center"/>
              <w:rPr>
                <w:rFonts w:hint="eastAsia"/>
                <w:szCs w:val="21"/>
              </w:rPr>
            </w:pPr>
          </w:p>
        </w:tc>
        <w:tc>
          <w:tcPr>
            <w:tcW w:w="14571" w:type="dxa"/>
            <w:gridSpan w:val="10"/>
            <w:vAlign w:val="center"/>
          </w:tcPr>
          <w:p w14:paraId="40A69460">
            <w:pPr>
              <w:adjustRightInd w:val="0"/>
              <w:snapToGrid w:val="0"/>
              <w:spacing w:line="276" w:lineRule="auto"/>
              <w:rPr>
                <w:rFonts w:hint="eastAsia"/>
                <w:color w:val="auto"/>
                <w:szCs w:val="21"/>
              </w:rPr>
            </w:pPr>
            <w:r>
              <w:rPr>
                <w:rFonts w:hint="eastAsia"/>
                <w:color w:val="auto"/>
                <w:szCs w:val="21"/>
              </w:rPr>
              <w:t>1）</w:t>
            </w:r>
            <w:r>
              <w:rPr>
                <w:rFonts w:hint="eastAsia" w:ascii="Times New Roman" w:hAnsi="Times New Roman" w:cs="Times New Roman"/>
                <w:b w:val="0"/>
                <w:bCs w:val="0"/>
                <w:sz w:val="21"/>
                <w:szCs w:val="21"/>
                <w:lang w:val="en-US" w:eastAsia="zh-CN"/>
              </w:rPr>
              <w:t>2025年4月，服务之星，湖南开放大学，</w:t>
            </w:r>
            <w:r>
              <w:rPr>
                <w:rFonts w:hint="eastAsia"/>
                <w:b w:val="0"/>
                <w:bCs w:val="0"/>
                <w:color w:val="auto"/>
                <w:vertAlign w:val="baseline"/>
                <w:lang w:val="en-US" w:eastAsia="zh-CN"/>
              </w:rPr>
              <w:t>计4分；</w:t>
            </w:r>
          </w:p>
        </w:tc>
        <w:tc>
          <w:tcPr>
            <w:tcW w:w="989" w:type="dxa"/>
            <w:vAlign w:val="center"/>
          </w:tcPr>
          <w:p w14:paraId="6A3FC6B3">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Merge w:val="continue"/>
            <w:vAlign w:val="center"/>
          </w:tcPr>
          <w:p w14:paraId="35503BAB">
            <w:pPr>
              <w:adjustRightInd w:val="0"/>
              <w:snapToGrid w:val="0"/>
              <w:spacing w:line="276" w:lineRule="auto"/>
              <w:jc w:val="center"/>
              <w:rPr>
                <w:color w:val="auto"/>
                <w:szCs w:val="21"/>
              </w:rPr>
            </w:pPr>
          </w:p>
        </w:tc>
        <w:tc>
          <w:tcPr>
            <w:tcW w:w="2331" w:type="dxa"/>
            <w:vMerge w:val="continue"/>
            <w:vAlign w:val="center"/>
          </w:tcPr>
          <w:p w14:paraId="75163A94">
            <w:pPr>
              <w:adjustRightInd w:val="0"/>
              <w:snapToGrid w:val="0"/>
              <w:spacing w:line="276" w:lineRule="auto"/>
              <w:jc w:val="center"/>
              <w:rPr>
                <w:color w:val="auto"/>
                <w:szCs w:val="21"/>
              </w:rPr>
            </w:pPr>
          </w:p>
        </w:tc>
      </w:tr>
      <w:tr w14:paraId="3037A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3F3D382">
            <w:pPr>
              <w:adjustRightInd w:val="0"/>
              <w:snapToGrid w:val="0"/>
              <w:spacing w:line="276" w:lineRule="auto"/>
              <w:jc w:val="center"/>
              <w:rPr>
                <w:b/>
                <w:szCs w:val="21"/>
              </w:rPr>
            </w:pPr>
          </w:p>
        </w:tc>
        <w:tc>
          <w:tcPr>
            <w:tcW w:w="1339" w:type="dxa"/>
            <w:vMerge w:val="continue"/>
            <w:vAlign w:val="center"/>
          </w:tcPr>
          <w:p w14:paraId="468CAEE3">
            <w:pPr>
              <w:adjustRightInd w:val="0"/>
              <w:snapToGrid w:val="0"/>
              <w:spacing w:line="276" w:lineRule="auto"/>
              <w:jc w:val="center"/>
              <w:rPr>
                <w:rFonts w:hint="eastAsia"/>
                <w:szCs w:val="21"/>
              </w:rPr>
            </w:pPr>
          </w:p>
        </w:tc>
        <w:tc>
          <w:tcPr>
            <w:tcW w:w="14571" w:type="dxa"/>
            <w:gridSpan w:val="10"/>
            <w:vAlign w:val="center"/>
          </w:tcPr>
          <w:p w14:paraId="2700579B">
            <w:pPr>
              <w:adjustRightInd w:val="0"/>
              <w:snapToGrid w:val="0"/>
              <w:spacing w:line="276" w:lineRule="auto"/>
              <w:rPr>
                <w:rFonts w:hint="eastAsia" w:eastAsia="宋体"/>
                <w:color w:val="auto"/>
                <w:szCs w:val="21"/>
                <w:lang w:val="en-US" w:eastAsia="zh-CN"/>
              </w:rPr>
            </w:pPr>
            <w:r>
              <w:rPr>
                <w:rFonts w:hint="eastAsia"/>
                <w:color w:val="auto"/>
                <w:szCs w:val="21"/>
                <w:lang w:val="en-US" w:eastAsia="zh-CN"/>
              </w:rPr>
              <w:t>2）</w:t>
            </w:r>
            <w:r>
              <w:rPr>
                <w:rFonts w:hint="eastAsia"/>
                <w:b w:val="0"/>
                <w:bCs w:val="0"/>
                <w:sz w:val="21"/>
                <w:szCs w:val="21"/>
                <w:lang w:val="en-US" w:eastAsia="zh-CN"/>
              </w:rPr>
              <w:t>2022年4月，教学管理先进个人，湖南开放大学，</w:t>
            </w:r>
            <w:r>
              <w:rPr>
                <w:rFonts w:hint="eastAsia"/>
                <w:b w:val="0"/>
                <w:bCs w:val="0"/>
                <w:color w:val="auto"/>
                <w:vertAlign w:val="baseline"/>
                <w:lang w:val="en-US" w:eastAsia="zh-CN"/>
              </w:rPr>
              <w:t>计4分；</w:t>
            </w:r>
          </w:p>
        </w:tc>
        <w:tc>
          <w:tcPr>
            <w:tcW w:w="989" w:type="dxa"/>
            <w:vAlign w:val="center"/>
          </w:tcPr>
          <w:p w14:paraId="198607ED">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Merge w:val="continue"/>
            <w:vAlign w:val="center"/>
          </w:tcPr>
          <w:p w14:paraId="663C7A07">
            <w:pPr>
              <w:adjustRightInd w:val="0"/>
              <w:snapToGrid w:val="0"/>
              <w:spacing w:line="276" w:lineRule="auto"/>
              <w:jc w:val="center"/>
              <w:rPr>
                <w:color w:val="auto"/>
                <w:szCs w:val="21"/>
              </w:rPr>
            </w:pPr>
          </w:p>
        </w:tc>
        <w:tc>
          <w:tcPr>
            <w:tcW w:w="2331" w:type="dxa"/>
            <w:vMerge w:val="continue"/>
            <w:vAlign w:val="center"/>
          </w:tcPr>
          <w:p w14:paraId="0A327DAB">
            <w:pPr>
              <w:adjustRightInd w:val="0"/>
              <w:snapToGrid w:val="0"/>
              <w:spacing w:line="276" w:lineRule="auto"/>
              <w:jc w:val="center"/>
              <w:rPr>
                <w:color w:val="auto"/>
                <w:szCs w:val="21"/>
              </w:rPr>
            </w:pPr>
          </w:p>
        </w:tc>
      </w:tr>
      <w:tr w14:paraId="4D676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F9B34A0">
            <w:pPr>
              <w:adjustRightInd w:val="0"/>
              <w:snapToGrid w:val="0"/>
              <w:spacing w:line="276" w:lineRule="auto"/>
              <w:jc w:val="center"/>
              <w:rPr>
                <w:b/>
                <w:szCs w:val="21"/>
              </w:rPr>
            </w:pPr>
          </w:p>
        </w:tc>
        <w:tc>
          <w:tcPr>
            <w:tcW w:w="1339" w:type="dxa"/>
            <w:vMerge w:val="continue"/>
            <w:vAlign w:val="center"/>
          </w:tcPr>
          <w:p w14:paraId="77259C4A">
            <w:pPr>
              <w:adjustRightInd w:val="0"/>
              <w:snapToGrid w:val="0"/>
              <w:spacing w:line="276" w:lineRule="auto"/>
              <w:jc w:val="center"/>
              <w:rPr>
                <w:rFonts w:hint="eastAsia"/>
                <w:szCs w:val="21"/>
              </w:rPr>
            </w:pPr>
          </w:p>
        </w:tc>
        <w:tc>
          <w:tcPr>
            <w:tcW w:w="14571" w:type="dxa"/>
            <w:gridSpan w:val="10"/>
            <w:vAlign w:val="center"/>
          </w:tcPr>
          <w:p w14:paraId="487E71CF">
            <w:pPr>
              <w:adjustRightInd w:val="0"/>
              <w:snapToGrid w:val="0"/>
              <w:spacing w:line="276" w:lineRule="auto"/>
              <w:rPr>
                <w:rFonts w:hint="eastAsia" w:eastAsia="宋体"/>
                <w:color w:val="auto"/>
                <w:szCs w:val="21"/>
                <w:lang w:val="en-US" w:eastAsia="zh-CN"/>
              </w:rPr>
            </w:pPr>
            <w:r>
              <w:rPr>
                <w:rFonts w:hint="eastAsia"/>
                <w:color w:val="auto"/>
                <w:szCs w:val="21"/>
                <w:lang w:val="en-US" w:eastAsia="zh-CN"/>
              </w:rPr>
              <w:t>3）</w:t>
            </w:r>
            <w:r>
              <w:rPr>
                <w:rFonts w:hint="eastAsia"/>
                <w:b w:val="0"/>
                <w:bCs w:val="0"/>
                <w:sz w:val="21"/>
                <w:szCs w:val="21"/>
                <w:lang w:val="en-US" w:eastAsia="zh-CN"/>
              </w:rPr>
              <w:t>2023年9月，优秀教育工作者，岳阳开放大学，</w:t>
            </w:r>
            <w:r>
              <w:rPr>
                <w:rFonts w:hint="eastAsia"/>
                <w:b w:val="0"/>
                <w:bCs w:val="0"/>
                <w:color w:val="auto"/>
                <w:vertAlign w:val="baseline"/>
                <w:lang w:val="en-US" w:eastAsia="zh-CN"/>
              </w:rPr>
              <w:t>计1分；</w:t>
            </w:r>
          </w:p>
        </w:tc>
        <w:tc>
          <w:tcPr>
            <w:tcW w:w="989" w:type="dxa"/>
            <w:vAlign w:val="center"/>
          </w:tcPr>
          <w:p w14:paraId="694831D0">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Merge w:val="continue"/>
            <w:vAlign w:val="center"/>
          </w:tcPr>
          <w:p w14:paraId="4CB189C5">
            <w:pPr>
              <w:adjustRightInd w:val="0"/>
              <w:snapToGrid w:val="0"/>
              <w:spacing w:line="276" w:lineRule="auto"/>
              <w:jc w:val="center"/>
              <w:rPr>
                <w:color w:val="auto"/>
                <w:szCs w:val="21"/>
              </w:rPr>
            </w:pPr>
          </w:p>
        </w:tc>
        <w:tc>
          <w:tcPr>
            <w:tcW w:w="2331" w:type="dxa"/>
            <w:vMerge w:val="continue"/>
            <w:vAlign w:val="center"/>
          </w:tcPr>
          <w:p w14:paraId="2C83E325">
            <w:pPr>
              <w:adjustRightInd w:val="0"/>
              <w:snapToGrid w:val="0"/>
              <w:spacing w:line="276" w:lineRule="auto"/>
              <w:jc w:val="center"/>
              <w:rPr>
                <w:color w:val="auto"/>
                <w:szCs w:val="21"/>
              </w:rPr>
            </w:pPr>
          </w:p>
        </w:tc>
      </w:tr>
      <w:tr w14:paraId="6C88F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1B3B0CA">
            <w:pPr>
              <w:adjustRightInd w:val="0"/>
              <w:snapToGrid w:val="0"/>
              <w:spacing w:line="276" w:lineRule="auto"/>
              <w:jc w:val="center"/>
              <w:rPr>
                <w:b/>
                <w:szCs w:val="21"/>
              </w:rPr>
            </w:pPr>
          </w:p>
        </w:tc>
        <w:tc>
          <w:tcPr>
            <w:tcW w:w="1339" w:type="dxa"/>
            <w:vMerge w:val="continue"/>
            <w:vAlign w:val="center"/>
          </w:tcPr>
          <w:p w14:paraId="2C321B02">
            <w:pPr>
              <w:adjustRightInd w:val="0"/>
              <w:snapToGrid w:val="0"/>
              <w:spacing w:line="276" w:lineRule="auto"/>
              <w:jc w:val="center"/>
              <w:rPr>
                <w:rFonts w:hint="eastAsia"/>
                <w:szCs w:val="21"/>
              </w:rPr>
            </w:pPr>
          </w:p>
        </w:tc>
        <w:tc>
          <w:tcPr>
            <w:tcW w:w="14571" w:type="dxa"/>
            <w:gridSpan w:val="10"/>
            <w:vAlign w:val="center"/>
          </w:tcPr>
          <w:p w14:paraId="4551DFFE">
            <w:pPr>
              <w:adjustRightInd w:val="0"/>
              <w:snapToGrid w:val="0"/>
              <w:spacing w:line="276" w:lineRule="auto"/>
              <w:rPr>
                <w:rFonts w:hint="eastAsia" w:eastAsia="宋体"/>
                <w:color w:val="auto"/>
                <w:szCs w:val="21"/>
                <w:lang w:val="en-US" w:eastAsia="zh-CN"/>
              </w:rPr>
            </w:pPr>
            <w:r>
              <w:rPr>
                <w:rFonts w:hint="eastAsia"/>
                <w:color w:val="auto"/>
                <w:szCs w:val="21"/>
                <w:lang w:val="en-US" w:eastAsia="zh-CN"/>
              </w:rPr>
              <w:t>4）</w:t>
            </w:r>
            <w:r>
              <w:rPr>
                <w:rFonts w:hint="eastAsia"/>
                <w:b w:val="0"/>
                <w:bCs w:val="0"/>
                <w:sz w:val="21"/>
                <w:szCs w:val="21"/>
                <w:lang w:val="en-US" w:eastAsia="zh-CN"/>
              </w:rPr>
              <w:t>2014年9月，优秀教育工作者，岳阳广播电视大学，</w:t>
            </w:r>
            <w:r>
              <w:rPr>
                <w:rFonts w:hint="eastAsia"/>
                <w:b w:val="0"/>
                <w:bCs w:val="0"/>
                <w:color w:val="auto"/>
                <w:vertAlign w:val="baseline"/>
                <w:lang w:val="en-US" w:eastAsia="zh-CN"/>
              </w:rPr>
              <w:t>计1分；</w:t>
            </w:r>
          </w:p>
        </w:tc>
        <w:tc>
          <w:tcPr>
            <w:tcW w:w="989" w:type="dxa"/>
            <w:vAlign w:val="center"/>
          </w:tcPr>
          <w:p w14:paraId="28A50637">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Merge w:val="continue"/>
            <w:vAlign w:val="center"/>
          </w:tcPr>
          <w:p w14:paraId="50E61F28">
            <w:pPr>
              <w:adjustRightInd w:val="0"/>
              <w:snapToGrid w:val="0"/>
              <w:spacing w:line="276" w:lineRule="auto"/>
              <w:jc w:val="center"/>
              <w:rPr>
                <w:color w:val="auto"/>
                <w:szCs w:val="21"/>
              </w:rPr>
            </w:pPr>
          </w:p>
        </w:tc>
        <w:tc>
          <w:tcPr>
            <w:tcW w:w="2331" w:type="dxa"/>
            <w:vMerge w:val="continue"/>
            <w:vAlign w:val="center"/>
          </w:tcPr>
          <w:p w14:paraId="15A639BC">
            <w:pPr>
              <w:adjustRightInd w:val="0"/>
              <w:snapToGrid w:val="0"/>
              <w:spacing w:line="276" w:lineRule="auto"/>
              <w:jc w:val="center"/>
              <w:rPr>
                <w:color w:val="auto"/>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1526257">
            <w:pPr>
              <w:adjustRightInd w:val="0"/>
              <w:snapToGrid w:val="0"/>
              <w:spacing w:line="276" w:lineRule="auto"/>
              <w:jc w:val="center"/>
              <w:rPr>
                <w:b/>
                <w:szCs w:val="21"/>
              </w:rPr>
            </w:pPr>
          </w:p>
        </w:tc>
        <w:tc>
          <w:tcPr>
            <w:tcW w:w="1339"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71" w:type="dxa"/>
            <w:gridSpan w:val="10"/>
            <w:vAlign w:val="center"/>
          </w:tcPr>
          <w:p w14:paraId="4EC97E98">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乡村振兴、驻村帮扶期间工作人员年度考核优秀</w:t>
            </w:r>
            <w:r>
              <w:rPr>
                <w:rFonts w:hint="eastAsia"/>
                <w:color w:val="4F81BD" w:themeColor="accent1"/>
                <w:szCs w:val="21"/>
                <w:lang w:val="en-US" w:eastAsia="zh-CN"/>
                <w14:textFill>
                  <w14:solidFill>
                    <w14:schemeClr w14:val="accent1"/>
                  </w14:solidFill>
                </w14:textFill>
              </w:rPr>
              <w:t xml:space="preserve">    </w:t>
            </w:r>
          </w:p>
          <w:p w14:paraId="6221E850">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989"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uto"/>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36DD3CB">
            <w:pPr>
              <w:adjustRightInd w:val="0"/>
              <w:snapToGrid w:val="0"/>
              <w:spacing w:line="276" w:lineRule="auto"/>
              <w:jc w:val="center"/>
              <w:rPr>
                <w:b/>
                <w:szCs w:val="21"/>
              </w:rPr>
            </w:pPr>
          </w:p>
        </w:tc>
        <w:tc>
          <w:tcPr>
            <w:tcW w:w="1339"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71" w:type="dxa"/>
            <w:gridSpan w:val="10"/>
            <w:vAlign w:val="center"/>
          </w:tcPr>
          <w:p w14:paraId="7B594DFF">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担任兼职班主任或辅导员或学生社团指导教师，并在其专项年度考核中评为优秀</w:t>
            </w:r>
            <w:r>
              <w:rPr>
                <w:rFonts w:hint="eastAsia"/>
                <w:color w:val="4F81BD" w:themeColor="accent1"/>
                <w:szCs w:val="21"/>
                <w:lang w:val="en-US" w:eastAsia="zh-CN"/>
                <w14:textFill>
                  <w14:solidFill>
                    <w14:schemeClr w14:val="accent1"/>
                  </w14:solidFill>
                </w14:textFill>
              </w:rPr>
              <w:t xml:space="preserve">   </w:t>
            </w:r>
          </w:p>
          <w:p w14:paraId="46483418">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989" w:type="dxa"/>
            <w:vAlign w:val="center"/>
          </w:tcPr>
          <w:p w14:paraId="43FCF60C">
            <w:pPr>
              <w:adjustRightInd w:val="0"/>
              <w:snapToGrid w:val="0"/>
              <w:spacing w:line="276" w:lineRule="auto"/>
              <w:jc w:val="center"/>
              <w:rPr>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uto"/>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7B98DFC">
            <w:pPr>
              <w:adjustRightInd w:val="0"/>
              <w:snapToGrid w:val="0"/>
              <w:spacing w:line="276" w:lineRule="auto"/>
              <w:jc w:val="center"/>
              <w:rPr>
                <w:b/>
                <w:szCs w:val="21"/>
              </w:rPr>
            </w:pPr>
          </w:p>
        </w:tc>
        <w:tc>
          <w:tcPr>
            <w:tcW w:w="1339" w:type="dxa"/>
            <w:vMerge w:val="restart"/>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71" w:type="dxa"/>
            <w:gridSpan w:val="10"/>
            <w:vAlign w:val="center"/>
          </w:tcPr>
          <w:p w14:paraId="5771B80E">
            <w:pPr>
              <w:adjustRightInd w:val="0"/>
              <w:snapToGrid w:val="0"/>
              <w:spacing w:line="276" w:lineRule="auto"/>
              <w:rPr>
                <w:rFonts w:hint="default"/>
                <w:b w:val="0"/>
                <w:bCs w:val="0"/>
                <w:color w:val="FF0000"/>
                <w:vertAlign w:val="baseline"/>
                <w:lang w:val="en-US" w:eastAsia="zh-CN"/>
              </w:rPr>
            </w:pPr>
            <w:r>
              <w:rPr>
                <w:rFonts w:hint="eastAsia"/>
                <w:color w:val="4F81BD" w:themeColor="accent1"/>
                <w:szCs w:val="21"/>
                <w:lang w:val="en-US" w:eastAsia="zh-CN"/>
                <w14:textFill>
                  <w14:solidFill>
                    <w14:schemeClr w14:val="accent1"/>
                  </w14:solidFill>
                </w14:textFill>
              </w:rPr>
              <w:t>任现职以来，年度考核优秀情况</w:t>
            </w:r>
          </w:p>
        </w:tc>
        <w:tc>
          <w:tcPr>
            <w:tcW w:w="989" w:type="dxa"/>
            <w:vAlign w:val="center"/>
          </w:tcPr>
          <w:p w14:paraId="6BE6B37D">
            <w:pPr>
              <w:adjustRightInd w:val="0"/>
              <w:snapToGrid w:val="0"/>
              <w:spacing w:line="276" w:lineRule="auto"/>
              <w:jc w:val="center"/>
              <w:rPr>
                <w:szCs w:val="21"/>
              </w:rPr>
            </w:pPr>
          </w:p>
        </w:tc>
        <w:tc>
          <w:tcPr>
            <w:tcW w:w="1274" w:type="dxa"/>
            <w:vMerge w:val="restart"/>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Merge w:val="restart"/>
            <w:vAlign w:val="center"/>
          </w:tcPr>
          <w:p w14:paraId="5A5FA147">
            <w:pPr>
              <w:adjustRightInd w:val="0"/>
              <w:snapToGrid w:val="0"/>
              <w:spacing w:line="276" w:lineRule="auto"/>
              <w:jc w:val="center"/>
              <w:rPr>
                <w:rFonts w:hint="eastAsia" w:eastAsia="宋体"/>
                <w:color w:val="auto"/>
                <w:szCs w:val="21"/>
                <w:lang w:val="en-US" w:eastAsia="zh-CN"/>
              </w:rPr>
            </w:pPr>
          </w:p>
        </w:tc>
      </w:tr>
      <w:tr w14:paraId="4F1B8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8968C6F">
            <w:pPr>
              <w:adjustRightInd w:val="0"/>
              <w:snapToGrid w:val="0"/>
              <w:spacing w:line="276" w:lineRule="auto"/>
              <w:jc w:val="center"/>
              <w:rPr>
                <w:b/>
                <w:szCs w:val="21"/>
              </w:rPr>
            </w:pPr>
          </w:p>
        </w:tc>
        <w:tc>
          <w:tcPr>
            <w:tcW w:w="1339" w:type="dxa"/>
            <w:vMerge w:val="continue"/>
            <w:vAlign w:val="center"/>
          </w:tcPr>
          <w:p w14:paraId="654CF1B3">
            <w:pPr>
              <w:adjustRightInd w:val="0"/>
              <w:snapToGrid w:val="0"/>
              <w:spacing w:line="276" w:lineRule="auto"/>
              <w:jc w:val="center"/>
              <w:rPr>
                <w:rFonts w:hint="eastAsia"/>
                <w:szCs w:val="21"/>
                <w:lang w:eastAsia="zh-CN"/>
              </w:rPr>
            </w:pPr>
          </w:p>
        </w:tc>
        <w:tc>
          <w:tcPr>
            <w:tcW w:w="14571" w:type="dxa"/>
            <w:gridSpan w:val="10"/>
            <w:vAlign w:val="center"/>
          </w:tcPr>
          <w:p w14:paraId="2A8D4828">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1）2014年年度考核优秀，计1分</w:t>
            </w:r>
          </w:p>
        </w:tc>
        <w:tc>
          <w:tcPr>
            <w:tcW w:w="989" w:type="dxa"/>
            <w:vAlign w:val="center"/>
          </w:tcPr>
          <w:p w14:paraId="1FE15D93">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Merge w:val="continue"/>
            <w:vAlign w:val="center"/>
          </w:tcPr>
          <w:p w14:paraId="7252A644">
            <w:pPr>
              <w:adjustRightInd w:val="0"/>
              <w:snapToGrid w:val="0"/>
              <w:spacing w:line="276" w:lineRule="auto"/>
              <w:jc w:val="center"/>
              <w:rPr>
                <w:color w:val="auto"/>
                <w:szCs w:val="21"/>
              </w:rPr>
            </w:pPr>
          </w:p>
        </w:tc>
        <w:tc>
          <w:tcPr>
            <w:tcW w:w="2331" w:type="dxa"/>
            <w:vMerge w:val="continue"/>
            <w:vAlign w:val="center"/>
          </w:tcPr>
          <w:p w14:paraId="4C844294">
            <w:pPr>
              <w:adjustRightInd w:val="0"/>
              <w:snapToGrid w:val="0"/>
              <w:spacing w:line="276" w:lineRule="auto"/>
              <w:jc w:val="center"/>
              <w:rPr>
                <w:rFonts w:hint="eastAsia" w:eastAsia="宋体"/>
                <w:color w:val="auto"/>
                <w:szCs w:val="21"/>
                <w:lang w:val="en-US" w:eastAsia="zh-CN"/>
              </w:rPr>
            </w:pPr>
          </w:p>
        </w:tc>
      </w:tr>
      <w:tr w14:paraId="07491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B4E4A99">
            <w:pPr>
              <w:adjustRightInd w:val="0"/>
              <w:snapToGrid w:val="0"/>
              <w:spacing w:line="276" w:lineRule="auto"/>
              <w:jc w:val="center"/>
              <w:rPr>
                <w:b/>
                <w:szCs w:val="21"/>
              </w:rPr>
            </w:pPr>
          </w:p>
        </w:tc>
        <w:tc>
          <w:tcPr>
            <w:tcW w:w="1339" w:type="dxa"/>
            <w:vMerge w:val="continue"/>
            <w:vAlign w:val="center"/>
          </w:tcPr>
          <w:p w14:paraId="03F2B6A5">
            <w:pPr>
              <w:adjustRightInd w:val="0"/>
              <w:snapToGrid w:val="0"/>
              <w:spacing w:line="276" w:lineRule="auto"/>
              <w:jc w:val="center"/>
              <w:rPr>
                <w:rFonts w:hint="eastAsia"/>
                <w:szCs w:val="21"/>
                <w:lang w:eastAsia="zh-CN"/>
              </w:rPr>
            </w:pPr>
          </w:p>
        </w:tc>
        <w:tc>
          <w:tcPr>
            <w:tcW w:w="14571" w:type="dxa"/>
            <w:gridSpan w:val="10"/>
            <w:vAlign w:val="center"/>
          </w:tcPr>
          <w:p w14:paraId="1D58B7AF">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2）2022年年度考核优秀，计1分</w:t>
            </w:r>
          </w:p>
        </w:tc>
        <w:tc>
          <w:tcPr>
            <w:tcW w:w="989" w:type="dxa"/>
            <w:vAlign w:val="center"/>
          </w:tcPr>
          <w:p w14:paraId="04D91CC0">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Merge w:val="continue"/>
            <w:vAlign w:val="center"/>
          </w:tcPr>
          <w:p w14:paraId="5783751C">
            <w:pPr>
              <w:adjustRightInd w:val="0"/>
              <w:snapToGrid w:val="0"/>
              <w:spacing w:line="276" w:lineRule="auto"/>
              <w:jc w:val="center"/>
              <w:rPr>
                <w:color w:val="auto"/>
                <w:szCs w:val="21"/>
              </w:rPr>
            </w:pPr>
          </w:p>
        </w:tc>
        <w:tc>
          <w:tcPr>
            <w:tcW w:w="2331" w:type="dxa"/>
            <w:vMerge w:val="continue"/>
            <w:vAlign w:val="center"/>
          </w:tcPr>
          <w:p w14:paraId="572F6DFF">
            <w:pPr>
              <w:adjustRightInd w:val="0"/>
              <w:snapToGrid w:val="0"/>
              <w:spacing w:line="276" w:lineRule="auto"/>
              <w:jc w:val="center"/>
              <w:rPr>
                <w:rFonts w:hint="eastAsia" w:eastAsia="宋体"/>
                <w:color w:val="auto"/>
                <w:szCs w:val="21"/>
                <w:lang w:val="en-US" w:eastAsia="zh-CN"/>
              </w:rPr>
            </w:pPr>
          </w:p>
        </w:tc>
      </w:tr>
      <w:tr w14:paraId="1BDE3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B9B6E82">
            <w:pPr>
              <w:adjustRightInd w:val="0"/>
              <w:snapToGrid w:val="0"/>
              <w:spacing w:line="276" w:lineRule="auto"/>
              <w:jc w:val="center"/>
              <w:rPr>
                <w:b/>
                <w:szCs w:val="21"/>
              </w:rPr>
            </w:pPr>
          </w:p>
        </w:tc>
        <w:tc>
          <w:tcPr>
            <w:tcW w:w="1339" w:type="dxa"/>
            <w:vMerge w:val="continue"/>
            <w:vAlign w:val="center"/>
          </w:tcPr>
          <w:p w14:paraId="4A3322D1">
            <w:pPr>
              <w:adjustRightInd w:val="0"/>
              <w:snapToGrid w:val="0"/>
              <w:spacing w:line="276" w:lineRule="auto"/>
              <w:jc w:val="center"/>
              <w:rPr>
                <w:rFonts w:hint="eastAsia"/>
                <w:szCs w:val="21"/>
                <w:lang w:eastAsia="zh-CN"/>
              </w:rPr>
            </w:pPr>
          </w:p>
        </w:tc>
        <w:tc>
          <w:tcPr>
            <w:tcW w:w="14571" w:type="dxa"/>
            <w:gridSpan w:val="10"/>
            <w:vAlign w:val="center"/>
          </w:tcPr>
          <w:p w14:paraId="5DA4EB83">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3）2023年年度考核优秀，计1分</w:t>
            </w:r>
          </w:p>
        </w:tc>
        <w:tc>
          <w:tcPr>
            <w:tcW w:w="989" w:type="dxa"/>
            <w:vAlign w:val="center"/>
          </w:tcPr>
          <w:p w14:paraId="5BDBE0B9">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Merge w:val="continue"/>
            <w:vAlign w:val="center"/>
          </w:tcPr>
          <w:p w14:paraId="420E8047">
            <w:pPr>
              <w:adjustRightInd w:val="0"/>
              <w:snapToGrid w:val="0"/>
              <w:spacing w:line="276" w:lineRule="auto"/>
              <w:jc w:val="center"/>
              <w:rPr>
                <w:color w:val="auto"/>
                <w:szCs w:val="21"/>
              </w:rPr>
            </w:pPr>
          </w:p>
        </w:tc>
        <w:tc>
          <w:tcPr>
            <w:tcW w:w="2331" w:type="dxa"/>
            <w:vMerge w:val="continue"/>
            <w:vAlign w:val="center"/>
          </w:tcPr>
          <w:p w14:paraId="4AE079B3">
            <w:pPr>
              <w:adjustRightInd w:val="0"/>
              <w:snapToGrid w:val="0"/>
              <w:spacing w:line="276" w:lineRule="auto"/>
              <w:jc w:val="center"/>
              <w:rPr>
                <w:rFonts w:hint="eastAsia" w:eastAsia="宋体"/>
                <w:color w:val="auto"/>
                <w:szCs w:val="21"/>
                <w:lang w:val="en-US" w:eastAsia="zh-CN"/>
              </w:rPr>
            </w:pPr>
          </w:p>
        </w:tc>
      </w:tr>
      <w:tr w14:paraId="2C9D5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734F99F">
            <w:pPr>
              <w:adjustRightInd w:val="0"/>
              <w:snapToGrid w:val="0"/>
              <w:spacing w:line="276" w:lineRule="auto"/>
              <w:jc w:val="center"/>
              <w:rPr>
                <w:b/>
                <w:szCs w:val="21"/>
              </w:rPr>
            </w:pPr>
          </w:p>
        </w:tc>
        <w:tc>
          <w:tcPr>
            <w:tcW w:w="1339" w:type="dxa"/>
            <w:vMerge w:val="continue"/>
            <w:vAlign w:val="center"/>
          </w:tcPr>
          <w:p w14:paraId="347625C1">
            <w:pPr>
              <w:adjustRightInd w:val="0"/>
              <w:snapToGrid w:val="0"/>
              <w:spacing w:line="276" w:lineRule="auto"/>
              <w:jc w:val="center"/>
              <w:rPr>
                <w:rFonts w:hint="eastAsia"/>
                <w:szCs w:val="21"/>
                <w:lang w:eastAsia="zh-CN"/>
              </w:rPr>
            </w:pPr>
          </w:p>
        </w:tc>
        <w:tc>
          <w:tcPr>
            <w:tcW w:w="14571" w:type="dxa"/>
            <w:gridSpan w:val="10"/>
            <w:vAlign w:val="center"/>
          </w:tcPr>
          <w:p w14:paraId="0B394C61">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4）2024年年度考核优秀，计1分</w:t>
            </w:r>
          </w:p>
        </w:tc>
        <w:tc>
          <w:tcPr>
            <w:tcW w:w="989" w:type="dxa"/>
            <w:vAlign w:val="center"/>
          </w:tcPr>
          <w:p w14:paraId="0FAB201C">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Merge w:val="continue"/>
            <w:vAlign w:val="center"/>
          </w:tcPr>
          <w:p w14:paraId="4638687E">
            <w:pPr>
              <w:adjustRightInd w:val="0"/>
              <w:snapToGrid w:val="0"/>
              <w:spacing w:line="276" w:lineRule="auto"/>
              <w:jc w:val="center"/>
              <w:rPr>
                <w:color w:val="auto"/>
                <w:szCs w:val="21"/>
              </w:rPr>
            </w:pPr>
          </w:p>
        </w:tc>
        <w:tc>
          <w:tcPr>
            <w:tcW w:w="2331" w:type="dxa"/>
            <w:vMerge w:val="continue"/>
            <w:vAlign w:val="center"/>
          </w:tcPr>
          <w:p w14:paraId="13E6B2A7">
            <w:pPr>
              <w:adjustRightInd w:val="0"/>
              <w:snapToGrid w:val="0"/>
              <w:spacing w:line="276" w:lineRule="auto"/>
              <w:jc w:val="center"/>
              <w:rPr>
                <w:rFonts w:hint="eastAsia" w:eastAsia="宋体"/>
                <w:color w:val="auto"/>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339" w:type="dxa"/>
            <w:vAlign w:val="center"/>
          </w:tcPr>
          <w:p w14:paraId="5FD7A916">
            <w:pPr>
              <w:adjustRightInd w:val="0"/>
              <w:snapToGrid w:val="0"/>
              <w:spacing w:line="276" w:lineRule="auto"/>
              <w:jc w:val="center"/>
              <w:rPr>
                <w:szCs w:val="21"/>
              </w:rPr>
            </w:pPr>
            <w:r>
              <w:rPr>
                <w:rFonts w:hint="eastAsia"/>
                <w:szCs w:val="21"/>
              </w:rPr>
              <w:t>2-1</w:t>
            </w:r>
          </w:p>
        </w:tc>
        <w:tc>
          <w:tcPr>
            <w:tcW w:w="14571" w:type="dxa"/>
            <w:gridSpan w:val="10"/>
            <w:vAlign w:val="center"/>
          </w:tcPr>
          <w:p w14:paraId="1CEDBFDB">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学历学位情况</w:t>
            </w:r>
          </w:p>
          <w:p w14:paraId="36F23ECF">
            <w:pPr>
              <w:adjustRightInd w:val="0"/>
              <w:snapToGrid w:val="0"/>
              <w:spacing w:line="276" w:lineRule="auto"/>
              <w:rPr>
                <w:rFonts w:hint="default"/>
                <w:color w:val="4F81BD" w:themeColor="accent1"/>
                <w:szCs w:val="21"/>
                <w:lang w:val="en-US" w:eastAsia="zh-CN"/>
                <w14:textFill>
                  <w14:solidFill>
                    <w14:schemeClr w14:val="accent1"/>
                  </w14:solidFill>
                </w14:textFill>
              </w:rPr>
            </w:pPr>
            <w:r>
              <w:rPr>
                <w:rFonts w:hint="eastAsia" w:ascii="Times New Roman" w:hAnsi="Times New Roman" w:cs="Times New Roman"/>
                <w:b w:val="0"/>
                <w:bCs w:val="0"/>
                <w:color w:val="auto"/>
                <w:vertAlign w:val="baseline"/>
                <w:lang w:val="en-US" w:eastAsia="zh-CN"/>
              </w:rPr>
              <w:t>2003年获得湖南大学学士学历学位</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2</w:t>
            </w:r>
            <w:r>
              <w:rPr>
                <w:rFonts w:hint="eastAsia" w:eastAsia="宋体"/>
                <w:b w:val="0"/>
                <w:bCs w:val="0"/>
                <w:color w:val="auto"/>
                <w:vertAlign w:val="baseline"/>
                <w:lang w:val="en-US" w:eastAsia="zh-CN"/>
              </w:rPr>
              <w:t>分</w:t>
            </w:r>
          </w:p>
        </w:tc>
        <w:tc>
          <w:tcPr>
            <w:tcW w:w="989" w:type="dxa"/>
            <w:vAlign w:val="center"/>
          </w:tcPr>
          <w:p w14:paraId="0A370D9B">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69F4AB7E">
            <w:pPr>
              <w:adjustRightInd w:val="0"/>
              <w:snapToGrid w:val="0"/>
              <w:spacing w:line="276" w:lineRule="auto"/>
              <w:jc w:val="center"/>
              <w:rPr>
                <w:color w:val="auto"/>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39F9252">
            <w:pPr>
              <w:adjustRightInd w:val="0"/>
              <w:snapToGrid w:val="0"/>
              <w:spacing w:line="276" w:lineRule="auto"/>
              <w:jc w:val="center"/>
              <w:rPr>
                <w:b/>
                <w:szCs w:val="21"/>
              </w:rPr>
            </w:pPr>
          </w:p>
        </w:tc>
        <w:tc>
          <w:tcPr>
            <w:tcW w:w="1339" w:type="dxa"/>
            <w:vMerge w:val="restart"/>
            <w:vAlign w:val="center"/>
          </w:tcPr>
          <w:p w14:paraId="6658406D">
            <w:pPr>
              <w:adjustRightInd w:val="0"/>
              <w:snapToGrid w:val="0"/>
              <w:spacing w:line="276" w:lineRule="auto"/>
              <w:jc w:val="center"/>
              <w:rPr>
                <w:rFonts w:hint="eastAsia"/>
                <w:szCs w:val="21"/>
              </w:rPr>
            </w:pPr>
            <w:r>
              <w:rPr>
                <w:rFonts w:hint="eastAsia"/>
                <w:szCs w:val="21"/>
              </w:rPr>
              <w:t>2-2</w:t>
            </w:r>
          </w:p>
        </w:tc>
        <w:tc>
          <w:tcPr>
            <w:tcW w:w="14571" w:type="dxa"/>
            <w:gridSpan w:val="10"/>
            <w:vAlign w:val="center"/>
          </w:tcPr>
          <w:p w14:paraId="1A62189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外语和计算机水平</w:t>
            </w:r>
          </w:p>
        </w:tc>
        <w:tc>
          <w:tcPr>
            <w:tcW w:w="989" w:type="dxa"/>
            <w:vAlign w:val="center"/>
          </w:tcPr>
          <w:p w14:paraId="5983BF1A">
            <w:pPr>
              <w:adjustRightInd w:val="0"/>
              <w:snapToGrid w:val="0"/>
              <w:spacing w:line="276" w:lineRule="auto"/>
              <w:jc w:val="center"/>
              <w:rPr>
                <w:szCs w:val="21"/>
              </w:rPr>
            </w:pPr>
          </w:p>
        </w:tc>
        <w:tc>
          <w:tcPr>
            <w:tcW w:w="1274" w:type="dxa"/>
            <w:vMerge w:val="restart"/>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Merge w:val="restart"/>
            <w:vAlign w:val="center"/>
          </w:tcPr>
          <w:p w14:paraId="497CCA4F">
            <w:pPr>
              <w:adjustRightInd w:val="0"/>
              <w:snapToGrid w:val="0"/>
              <w:spacing w:line="276" w:lineRule="auto"/>
              <w:jc w:val="center"/>
              <w:rPr>
                <w:rFonts w:hint="eastAsia"/>
                <w:color w:val="auto"/>
                <w:szCs w:val="21"/>
              </w:rPr>
            </w:pPr>
          </w:p>
        </w:tc>
      </w:tr>
      <w:tr w14:paraId="71E40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AA9AF0E">
            <w:pPr>
              <w:adjustRightInd w:val="0"/>
              <w:snapToGrid w:val="0"/>
              <w:spacing w:line="276" w:lineRule="auto"/>
              <w:jc w:val="center"/>
              <w:rPr>
                <w:b/>
                <w:szCs w:val="21"/>
              </w:rPr>
            </w:pPr>
          </w:p>
        </w:tc>
        <w:tc>
          <w:tcPr>
            <w:tcW w:w="1339" w:type="dxa"/>
            <w:vMerge w:val="continue"/>
            <w:vAlign w:val="center"/>
          </w:tcPr>
          <w:p w14:paraId="00897FAD">
            <w:pPr>
              <w:adjustRightInd w:val="0"/>
              <w:snapToGrid w:val="0"/>
              <w:spacing w:line="276" w:lineRule="auto"/>
              <w:jc w:val="center"/>
              <w:rPr>
                <w:rFonts w:hint="eastAsia"/>
                <w:szCs w:val="21"/>
              </w:rPr>
            </w:pPr>
          </w:p>
        </w:tc>
        <w:tc>
          <w:tcPr>
            <w:tcW w:w="14571" w:type="dxa"/>
            <w:gridSpan w:val="10"/>
            <w:vAlign w:val="center"/>
          </w:tcPr>
          <w:p w14:paraId="2B878091">
            <w:pPr>
              <w:adjustRightInd w:val="0"/>
              <w:snapToGrid w:val="0"/>
              <w:spacing w:line="276" w:lineRule="auto"/>
              <w:rPr>
                <w:rFonts w:hint="default"/>
                <w:b w:val="0"/>
                <w:bCs w:val="0"/>
                <w:color w:val="auto"/>
                <w:vertAlign w:val="baseline"/>
                <w:lang w:val="en-US" w:eastAsia="zh-CN"/>
              </w:rPr>
            </w:pPr>
            <w:r>
              <w:rPr>
                <w:rFonts w:hint="eastAsia"/>
                <w:b w:val="0"/>
                <w:bCs w:val="0"/>
                <w:color w:val="000000" w:themeColor="text1"/>
                <w:vertAlign w:val="baseline"/>
                <w:lang w:val="en-US" w:eastAsia="zh-CN"/>
                <w14:textFill>
                  <w14:solidFill>
                    <w14:schemeClr w14:val="tx1"/>
                  </w14:solidFill>
                </w14:textFill>
              </w:rPr>
              <w:t>全国职称外语A级证书，符合外语考试目录的第（1）条，计3分；</w:t>
            </w:r>
          </w:p>
        </w:tc>
        <w:tc>
          <w:tcPr>
            <w:tcW w:w="989" w:type="dxa"/>
            <w:vAlign w:val="center"/>
          </w:tcPr>
          <w:p w14:paraId="253DAA3E">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36EE1106">
            <w:pPr>
              <w:adjustRightInd w:val="0"/>
              <w:snapToGrid w:val="0"/>
              <w:spacing w:line="276" w:lineRule="auto"/>
              <w:jc w:val="center"/>
              <w:rPr>
                <w:color w:val="auto"/>
                <w:szCs w:val="21"/>
              </w:rPr>
            </w:pPr>
          </w:p>
        </w:tc>
        <w:tc>
          <w:tcPr>
            <w:tcW w:w="2331" w:type="dxa"/>
            <w:vMerge w:val="continue"/>
            <w:vAlign w:val="center"/>
          </w:tcPr>
          <w:p w14:paraId="713ACA16">
            <w:pPr>
              <w:adjustRightInd w:val="0"/>
              <w:snapToGrid w:val="0"/>
              <w:spacing w:line="276" w:lineRule="auto"/>
              <w:jc w:val="center"/>
              <w:rPr>
                <w:rFonts w:hint="eastAsia"/>
                <w:color w:val="auto"/>
                <w:szCs w:val="21"/>
              </w:rPr>
            </w:pPr>
          </w:p>
        </w:tc>
      </w:tr>
      <w:tr w14:paraId="6A618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F0EB75">
            <w:pPr>
              <w:adjustRightInd w:val="0"/>
              <w:snapToGrid w:val="0"/>
              <w:spacing w:line="276" w:lineRule="auto"/>
              <w:jc w:val="center"/>
              <w:rPr>
                <w:b/>
                <w:szCs w:val="21"/>
              </w:rPr>
            </w:pPr>
          </w:p>
        </w:tc>
        <w:tc>
          <w:tcPr>
            <w:tcW w:w="1339" w:type="dxa"/>
            <w:vMerge w:val="continue"/>
            <w:vAlign w:val="center"/>
          </w:tcPr>
          <w:p w14:paraId="118799A6">
            <w:pPr>
              <w:adjustRightInd w:val="0"/>
              <w:snapToGrid w:val="0"/>
              <w:spacing w:line="276" w:lineRule="auto"/>
              <w:jc w:val="center"/>
              <w:rPr>
                <w:rFonts w:hint="eastAsia"/>
                <w:szCs w:val="21"/>
              </w:rPr>
            </w:pPr>
          </w:p>
        </w:tc>
        <w:tc>
          <w:tcPr>
            <w:tcW w:w="14571" w:type="dxa"/>
            <w:gridSpan w:val="10"/>
            <w:vAlign w:val="center"/>
          </w:tcPr>
          <w:p w14:paraId="261048AB">
            <w:pPr>
              <w:adjustRightInd w:val="0"/>
              <w:snapToGrid w:val="0"/>
              <w:spacing w:line="276" w:lineRule="auto"/>
              <w:rPr>
                <w:rFonts w:hint="default"/>
                <w:b w:val="0"/>
                <w:bCs w:val="0"/>
                <w:color w:val="auto"/>
                <w:vertAlign w:val="baseline"/>
                <w:lang w:val="en-US" w:eastAsia="zh-CN"/>
              </w:rPr>
            </w:pPr>
            <w:r>
              <w:rPr>
                <w:rFonts w:hint="eastAsia"/>
                <w:b w:val="0"/>
                <w:bCs w:val="0"/>
                <w:color w:val="000000" w:themeColor="text1"/>
                <w:vertAlign w:val="baseline"/>
                <w:lang w:val="en-US" w:eastAsia="zh-CN"/>
                <w14:textFill>
                  <w14:solidFill>
                    <w14:schemeClr w14:val="tx1"/>
                  </w14:solidFill>
                </w14:textFill>
              </w:rPr>
              <w:t>全国专业技术人员计算机合格证书，符合计算机考试目录第（1）条，计3分；</w:t>
            </w:r>
          </w:p>
        </w:tc>
        <w:tc>
          <w:tcPr>
            <w:tcW w:w="989" w:type="dxa"/>
            <w:vAlign w:val="center"/>
          </w:tcPr>
          <w:p w14:paraId="19607D56">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46DE7758">
            <w:pPr>
              <w:adjustRightInd w:val="0"/>
              <w:snapToGrid w:val="0"/>
              <w:spacing w:line="276" w:lineRule="auto"/>
              <w:jc w:val="center"/>
              <w:rPr>
                <w:color w:val="auto"/>
                <w:szCs w:val="21"/>
              </w:rPr>
            </w:pPr>
          </w:p>
        </w:tc>
        <w:tc>
          <w:tcPr>
            <w:tcW w:w="2331" w:type="dxa"/>
            <w:vMerge w:val="continue"/>
            <w:vAlign w:val="center"/>
          </w:tcPr>
          <w:p w14:paraId="5A06F360">
            <w:pPr>
              <w:adjustRightInd w:val="0"/>
              <w:snapToGrid w:val="0"/>
              <w:spacing w:line="276" w:lineRule="auto"/>
              <w:jc w:val="center"/>
              <w:rPr>
                <w:rFonts w:hint="eastAsia"/>
                <w:color w:val="auto"/>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646" w:type="dxa"/>
            <w:vMerge w:val="continue"/>
            <w:vAlign w:val="center"/>
          </w:tcPr>
          <w:p w14:paraId="3D65F4A3">
            <w:pPr>
              <w:adjustRightInd w:val="0"/>
              <w:snapToGrid w:val="0"/>
              <w:spacing w:line="276" w:lineRule="auto"/>
              <w:jc w:val="center"/>
              <w:rPr>
                <w:b/>
                <w:szCs w:val="21"/>
              </w:rPr>
            </w:pPr>
          </w:p>
        </w:tc>
        <w:tc>
          <w:tcPr>
            <w:tcW w:w="1339" w:type="dxa"/>
            <w:vAlign w:val="center"/>
          </w:tcPr>
          <w:p w14:paraId="02AC0D9E">
            <w:pPr>
              <w:adjustRightInd w:val="0"/>
              <w:snapToGrid w:val="0"/>
              <w:spacing w:line="276" w:lineRule="auto"/>
              <w:jc w:val="center"/>
              <w:rPr>
                <w:szCs w:val="21"/>
              </w:rPr>
            </w:pPr>
            <w:r>
              <w:rPr>
                <w:rFonts w:hint="eastAsia"/>
                <w:szCs w:val="21"/>
              </w:rPr>
              <w:t>2-3</w:t>
            </w:r>
          </w:p>
        </w:tc>
        <w:tc>
          <w:tcPr>
            <w:tcW w:w="14571" w:type="dxa"/>
            <w:gridSpan w:val="10"/>
            <w:vAlign w:val="center"/>
          </w:tcPr>
          <w:p w14:paraId="70BD7A2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继续教育合格证明</w:t>
            </w:r>
          </w:p>
          <w:p w14:paraId="4B375624">
            <w:pPr>
              <w:adjustRightInd w:val="0"/>
              <w:snapToGrid w:val="0"/>
              <w:spacing w:line="276" w:lineRule="auto"/>
              <w:rPr>
                <w:rFonts w:hint="eastAsia"/>
                <w:b w:val="0"/>
                <w:bCs w:val="0"/>
                <w:color w:val="auto"/>
                <w:vertAlign w:val="baseline"/>
                <w:lang w:eastAsia="zh-CN"/>
              </w:rPr>
            </w:pPr>
            <w:r>
              <w:rPr>
                <w:rFonts w:hint="eastAsia"/>
                <w:b w:val="0"/>
                <w:bCs w:val="0"/>
                <w:color w:val="auto"/>
                <w:vertAlign w:val="baseline"/>
                <w:lang w:val="en-US" w:eastAsia="zh-CN"/>
              </w:rPr>
              <w:t>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年度继续教育经人社部门验证合格，计5分</w:t>
            </w:r>
          </w:p>
        </w:tc>
        <w:tc>
          <w:tcPr>
            <w:tcW w:w="989" w:type="dxa"/>
            <w:vAlign w:val="center"/>
          </w:tcPr>
          <w:p w14:paraId="51DB3908">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uto"/>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533D62A8">
            <w:pPr>
              <w:adjustRightInd w:val="0"/>
              <w:snapToGrid w:val="0"/>
              <w:spacing w:line="276" w:lineRule="auto"/>
              <w:jc w:val="center"/>
              <w:rPr>
                <w:b/>
                <w:szCs w:val="21"/>
              </w:rPr>
            </w:pPr>
          </w:p>
        </w:tc>
        <w:tc>
          <w:tcPr>
            <w:tcW w:w="1339" w:type="dxa"/>
            <w:vAlign w:val="center"/>
          </w:tcPr>
          <w:p w14:paraId="715E06E1">
            <w:pPr>
              <w:adjustRightInd w:val="0"/>
              <w:snapToGrid w:val="0"/>
              <w:spacing w:line="276" w:lineRule="auto"/>
              <w:jc w:val="center"/>
              <w:rPr>
                <w:szCs w:val="21"/>
              </w:rPr>
            </w:pPr>
            <w:r>
              <w:rPr>
                <w:rFonts w:hint="eastAsia"/>
                <w:szCs w:val="21"/>
              </w:rPr>
              <w:t>2-4</w:t>
            </w:r>
          </w:p>
        </w:tc>
        <w:tc>
          <w:tcPr>
            <w:tcW w:w="14571" w:type="dxa"/>
            <w:gridSpan w:val="10"/>
            <w:vAlign w:val="center"/>
          </w:tcPr>
          <w:p w14:paraId="01AA30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双师双能教师情况</w:t>
            </w:r>
          </w:p>
          <w:p w14:paraId="60366918">
            <w:p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教学能力、科研能力、实践能力、获奖情况符合中级“双师双能型”教师认定标准，计6分。</w:t>
            </w:r>
          </w:p>
        </w:tc>
        <w:tc>
          <w:tcPr>
            <w:tcW w:w="989" w:type="dxa"/>
            <w:vAlign w:val="center"/>
          </w:tcPr>
          <w:p w14:paraId="3314DA1D">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007DA31A">
            <w:pPr>
              <w:adjustRightInd w:val="0"/>
              <w:snapToGrid w:val="0"/>
              <w:spacing w:line="276" w:lineRule="auto"/>
              <w:jc w:val="center"/>
              <w:rPr>
                <w:color w:val="auto"/>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339" w:type="dxa"/>
            <w:vMerge w:val="restart"/>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71" w:type="dxa"/>
            <w:gridSpan w:val="10"/>
            <w:vAlign w:val="center"/>
          </w:tcPr>
          <w:p w14:paraId="4BD7E32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p>
        </w:tc>
        <w:tc>
          <w:tcPr>
            <w:tcW w:w="989" w:type="dxa"/>
            <w:vAlign w:val="center"/>
          </w:tcPr>
          <w:p w14:paraId="27122FCF">
            <w:pPr>
              <w:adjustRightInd w:val="0"/>
              <w:snapToGrid w:val="0"/>
              <w:spacing w:line="276" w:lineRule="auto"/>
              <w:jc w:val="center"/>
              <w:rPr>
                <w:szCs w:val="21"/>
              </w:rPr>
            </w:pPr>
          </w:p>
        </w:tc>
        <w:tc>
          <w:tcPr>
            <w:tcW w:w="1274" w:type="dxa"/>
            <w:vAlign w:val="center"/>
          </w:tcPr>
          <w:p w14:paraId="6190A33F">
            <w:pPr>
              <w:adjustRightInd w:val="0"/>
              <w:snapToGrid w:val="0"/>
              <w:spacing w:line="276" w:lineRule="auto"/>
              <w:jc w:val="center"/>
              <w:rPr>
                <w:color w:val="auto"/>
                <w:szCs w:val="21"/>
              </w:rPr>
            </w:pPr>
          </w:p>
        </w:tc>
        <w:tc>
          <w:tcPr>
            <w:tcW w:w="2331" w:type="dxa"/>
            <w:vMerge w:val="restart"/>
            <w:vAlign w:val="center"/>
          </w:tcPr>
          <w:p w14:paraId="4EEBB836">
            <w:pPr>
              <w:adjustRightInd w:val="0"/>
              <w:snapToGrid w:val="0"/>
              <w:spacing w:line="276" w:lineRule="auto"/>
              <w:jc w:val="center"/>
              <w:rPr>
                <w:rFonts w:hint="default" w:eastAsia="宋体"/>
                <w:color w:val="auto"/>
                <w:szCs w:val="21"/>
                <w:lang w:val="en-US" w:eastAsia="zh-CN"/>
              </w:rPr>
            </w:pPr>
          </w:p>
        </w:tc>
      </w:tr>
      <w:tr w14:paraId="76EA8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597D75A">
            <w:pPr>
              <w:adjustRightInd w:val="0"/>
              <w:snapToGrid w:val="0"/>
              <w:spacing w:line="276" w:lineRule="auto"/>
              <w:jc w:val="center"/>
              <w:rPr>
                <w:rFonts w:hint="eastAsia"/>
                <w:b/>
                <w:szCs w:val="21"/>
              </w:rPr>
            </w:pPr>
          </w:p>
        </w:tc>
        <w:tc>
          <w:tcPr>
            <w:tcW w:w="1339" w:type="dxa"/>
            <w:vMerge w:val="continue"/>
            <w:vAlign w:val="center"/>
          </w:tcPr>
          <w:p w14:paraId="0690667D">
            <w:pPr>
              <w:adjustRightInd w:val="0"/>
              <w:snapToGrid w:val="0"/>
              <w:spacing w:line="276" w:lineRule="auto"/>
              <w:jc w:val="center"/>
              <w:rPr>
                <w:rFonts w:hint="eastAsia"/>
                <w:sz w:val="20"/>
                <w:szCs w:val="20"/>
                <w:lang w:eastAsia="zh-CN"/>
              </w:rPr>
            </w:pPr>
          </w:p>
        </w:tc>
        <w:tc>
          <w:tcPr>
            <w:tcW w:w="14571" w:type="dxa"/>
            <w:gridSpan w:val="10"/>
            <w:vAlign w:val="center"/>
          </w:tcPr>
          <w:p w14:paraId="78159DAB">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2020年9月至202</w:t>
            </w:r>
            <w:r>
              <w:rPr>
                <w:rFonts w:hint="eastAsia"/>
                <w:color w:val="000000" w:themeColor="text1"/>
                <w:szCs w:val="21"/>
                <w:lang w:val="en-US" w:eastAsia="zh-CN"/>
                <w14:textFill>
                  <w14:solidFill>
                    <w14:schemeClr w14:val="tx1"/>
                  </w14:solidFill>
                </w14:textFill>
              </w:rPr>
              <w:t>0</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月，课时</w:t>
            </w:r>
            <w:r>
              <w:rPr>
                <w:rFonts w:hint="eastAsia"/>
                <w:color w:val="000000" w:themeColor="text1"/>
                <w:szCs w:val="21"/>
                <w:lang w:val="en-US" w:eastAsia="zh-CN"/>
                <w14:textFill>
                  <w14:solidFill>
                    <w14:schemeClr w14:val="tx1"/>
                  </w14:solidFill>
                </w14:textFill>
              </w:rPr>
              <w:t>310</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课堂教学时量174学时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时量136学时）</w:t>
            </w:r>
            <w:r>
              <w:rPr>
                <w:rFonts w:hint="eastAsia"/>
                <w:color w:val="000000" w:themeColor="text1"/>
                <w:szCs w:val="21"/>
                <w14:textFill>
                  <w14:solidFill>
                    <w14:schemeClr w14:val="tx1"/>
                  </w14:solidFill>
                </w14:textFill>
              </w:rPr>
              <w:t>；</w:t>
            </w:r>
          </w:p>
          <w:p w14:paraId="2B9B366C">
            <w:pPr>
              <w:adjustRightInd w:val="0"/>
              <w:snapToGrid w:val="0"/>
              <w:spacing w:line="276" w:lineRule="auto"/>
              <w:rPr>
                <w:rFonts w:hint="default" w:eastAsia="宋体"/>
                <w:color w:val="auto"/>
                <w:szCs w:val="21"/>
                <w:lang w:val="en-US" w:eastAsia="zh-CN"/>
              </w:rPr>
            </w:pPr>
            <w:r>
              <w:rPr>
                <w:rFonts w:hint="eastAsia"/>
                <w:color w:val="auto"/>
                <w:szCs w:val="21"/>
              </w:rPr>
              <w:t>2021年</w:t>
            </w:r>
            <w:r>
              <w:rPr>
                <w:rFonts w:hint="eastAsia"/>
                <w:color w:val="auto"/>
                <w:szCs w:val="21"/>
                <w:lang w:val="en-US" w:eastAsia="zh-CN"/>
              </w:rPr>
              <w:t>1</w:t>
            </w:r>
            <w:r>
              <w:rPr>
                <w:rFonts w:hint="eastAsia"/>
                <w:color w:val="auto"/>
                <w:szCs w:val="21"/>
              </w:rPr>
              <w:t>月至202</w:t>
            </w:r>
            <w:r>
              <w:rPr>
                <w:rFonts w:hint="eastAsia"/>
                <w:color w:val="auto"/>
                <w:szCs w:val="21"/>
                <w:lang w:val="en-US" w:eastAsia="zh-CN"/>
              </w:rPr>
              <w:t>1</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eastAsia="zh-CN"/>
              </w:rPr>
              <w:t>，</w:t>
            </w:r>
            <w:r>
              <w:rPr>
                <w:rFonts w:hint="eastAsia"/>
                <w:color w:val="auto"/>
                <w:szCs w:val="21"/>
                <w:lang w:val="en-US" w:eastAsia="zh-CN"/>
              </w:rPr>
              <w:t>课时705学时（</w:t>
            </w:r>
            <w:r>
              <w:rPr>
                <w:rFonts w:hint="eastAsia"/>
                <w:color w:val="000000" w:themeColor="text1"/>
                <w:szCs w:val="21"/>
                <w:lang w:val="en-US" w:eastAsia="zh-CN"/>
                <w14:textFill>
                  <w14:solidFill>
                    <w14:schemeClr w14:val="tx1"/>
                  </w14:solidFill>
                </w14:textFill>
              </w:rPr>
              <w:t>课堂教学时量314学时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时量391学时</w:t>
            </w:r>
            <w:r>
              <w:rPr>
                <w:rFonts w:hint="eastAsia"/>
                <w:color w:val="auto"/>
                <w:szCs w:val="21"/>
                <w:lang w:val="en-US" w:eastAsia="zh-CN"/>
              </w:rPr>
              <w:t>）；</w:t>
            </w:r>
          </w:p>
          <w:p w14:paraId="1299B837">
            <w:pPr>
              <w:adjustRightInd w:val="0"/>
              <w:snapToGrid w:val="0"/>
              <w:spacing w:line="276" w:lineRule="auto"/>
              <w:rPr>
                <w:rFonts w:hint="eastAsia"/>
                <w:color w:val="000000" w:themeColor="text1"/>
                <w:szCs w:val="21"/>
                <w:lang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auto"/>
                <w:szCs w:val="21"/>
                <w:lang w:val="en-US" w:eastAsia="zh-CN"/>
              </w:rPr>
              <w:t>课时495学时（</w:t>
            </w:r>
            <w:r>
              <w:rPr>
                <w:rFonts w:hint="eastAsia"/>
                <w:color w:val="000000" w:themeColor="text1"/>
                <w:szCs w:val="21"/>
                <w:lang w:val="en-US" w:eastAsia="zh-CN"/>
                <w14:textFill>
                  <w14:solidFill>
                    <w14:schemeClr w14:val="tx1"/>
                  </w14:solidFill>
                </w14:textFill>
              </w:rPr>
              <w:t>课堂教学时量298学时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时量197学时</w:t>
            </w:r>
            <w:r>
              <w:rPr>
                <w:rFonts w:hint="eastAsia"/>
                <w:color w:val="auto"/>
                <w:szCs w:val="21"/>
                <w:lang w:val="en-US" w:eastAsia="zh-CN"/>
              </w:rPr>
              <w:t>）；</w:t>
            </w:r>
          </w:p>
          <w:p w14:paraId="0545C688">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auto"/>
                <w:szCs w:val="21"/>
                <w:lang w:val="en-US" w:eastAsia="zh-CN"/>
              </w:rPr>
              <w:t>课时706学时（</w:t>
            </w:r>
            <w:r>
              <w:rPr>
                <w:rFonts w:hint="eastAsia"/>
                <w:color w:val="000000" w:themeColor="text1"/>
                <w:szCs w:val="21"/>
                <w:lang w:val="en-US" w:eastAsia="zh-CN"/>
                <w14:textFill>
                  <w14:solidFill>
                    <w14:schemeClr w14:val="tx1"/>
                  </w14:solidFill>
                </w14:textFill>
              </w:rPr>
              <w:t>课堂教学时量366学时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时量340学时</w:t>
            </w:r>
            <w:r>
              <w:rPr>
                <w:rFonts w:hint="eastAsia"/>
                <w:color w:val="auto"/>
                <w:szCs w:val="21"/>
                <w:lang w:val="en-US" w:eastAsia="zh-CN"/>
              </w:rPr>
              <w:t>）；</w:t>
            </w:r>
          </w:p>
          <w:p w14:paraId="40644C1F">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auto"/>
                <w:szCs w:val="21"/>
                <w:lang w:val="en-US" w:eastAsia="zh-CN"/>
              </w:rPr>
              <w:t>课时599学时（</w:t>
            </w:r>
            <w:r>
              <w:rPr>
                <w:rFonts w:hint="eastAsia"/>
                <w:color w:val="000000" w:themeColor="text1"/>
                <w:szCs w:val="21"/>
                <w:lang w:val="en-US" w:eastAsia="zh-CN"/>
                <w14:textFill>
                  <w14:solidFill>
                    <w14:schemeClr w14:val="tx1"/>
                  </w14:solidFill>
                </w14:textFill>
              </w:rPr>
              <w:t>课堂教学时量314学时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时量285学时</w:t>
            </w:r>
            <w:r>
              <w:rPr>
                <w:rFonts w:hint="eastAsia"/>
                <w:color w:val="auto"/>
                <w:szCs w:val="21"/>
                <w:lang w:val="en-US" w:eastAsia="zh-CN"/>
              </w:rPr>
              <w:t>）；</w:t>
            </w:r>
          </w:p>
          <w:p w14:paraId="59662541">
            <w:pPr>
              <w:adjustRightInd w:val="0"/>
              <w:snapToGrid w:val="0"/>
              <w:spacing w:line="276" w:lineRule="auto"/>
              <w:rPr>
                <w:rFonts w:hint="default"/>
                <w:color w:val="auto"/>
                <w:szCs w:val="21"/>
                <w:lang w:val="en-US" w:eastAsia="zh-CN"/>
              </w:rPr>
            </w:pPr>
            <w:r>
              <w:rPr>
                <w:rFonts w:hint="eastAsia"/>
                <w:color w:val="000000" w:themeColor="text1"/>
                <w:szCs w:val="21"/>
                <w:lang w:val="en-US" w:eastAsia="zh-CN"/>
                <w14:textFill>
                  <w14:solidFill>
                    <w14:schemeClr w14:val="tx1"/>
                  </w14:solidFill>
                </w14:textFill>
              </w:rPr>
              <w:t>2025年1月至2025年9月，</w:t>
            </w:r>
            <w:r>
              <w:rPr>
                <w:rFonts w:hint="eastAsia"/>
                <w:color w:val="auto"/>
                <w:szCs w:val="21"/>
                <w:lang w:val="en-US" w:eastAsia="zh-CN"/>
              </w:rPr>
              <w:t>课时318学时（</w:t>
            </w:r>
            <w:r>
              <w:rPr>
                <w:rFonts w:hint="eastAsia"/>
                <w:color w:val="000000" w:themeColor="text1"/>
                <w:szCs w:val="21"/>
                <w:lang w:val="en-US" w:eastAsia="zh-CN"/>
                <w14:textFill>
                  <w14:solidFill>
                    <w14:schemeClr w14:val="tx1"/>
                  </w14:solidFill>
                </w14:textFill>
              </w:rPr>
              <w:t>课堂教学时量140学时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时量178学时</w:t>
            </w:r>
            <w:r>
              <w:rPr>
                <w:rFonts w:hint="eastAsia"/>
                <w:color w:val="auto"/>
                <w:szCs w:val="21"/>
                <w:lang w:val="en-US" w:eastAsia="zh-CN"/>
              </w:rPr>
              <w:t>）。近五年总计3133课时，年均课时626.6学时，计10分</w:t>
            </w:r>
          </w:p>
        </w:tc>
        <w:tc>
          <w:tcPr>
            <w:tcW w:w="989" w:type="dxa"/>
            <w:vAlign w:val="center"/>
          </w:tcPr>
          <w:p w14:paraId="72EA5E5C">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1B071599">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Merge w:val="continue"/>
            <w:vAlign w:val="center"/>
          </w:tcPr>
          <w:p w14:paraId="2F20C784">
            <w:pPr>
              <w:adjustRightInd w:val="0"/>
              <w:snapToGrid w:val="0"/>
              <w:spacing w:line="276" w:lineRule="auto"/>
              <w:jc w:val="center"/>
              <w:rPr>
                <w:rFonts w:hint="default" w:eastAsia="宋体"/>
                <w:color w:val="auto"/>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EFE659">
            <w:pPr>
              <w:adjustRightInd w:val="0"/>
              <w:snapToGrid w:val="0"/>
              <w:spacing w:line="276" w:lineRule="auto"/>
              <w:jc w:val="center"/>
              <w:rPr>
                <w:b/>
                <w:szCs w:val="21"/>
              </w:rPr>
            </w:pPr>
          </w:p>
        </w:tc>
        <w:tc>
          <w:tcPr>
            <w:tcW w:w="1339"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71" w:type="dxa"/>
            <w:gridSpan w:val="10"/>
            <w:vAlign w:val="center"/>
          </w:tcPr>
          <w:p w14:paraId="02C6744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鼓励长期一线执教量化计分</w:t>
            </w:r>
          </w:p>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2013年1月至2025年7月，开放教育学院和网络职校从事不间断“中级财务会计”等经济与管理类课程教学，.满12.5年，计5分。</w:t>
            </w:r>
          </w:p>
        </w:tc>
        <w:tc>
          <w:tcPr>
            <w:tcW w:w="989" w:type="dxa"/>
            <w:vAlign w:val="center"/>
          </w:tcPr>
          <w:p w14:paraId="5947195A">
            <w:pPr>
              <w:adjustRightInd w:val="0"/>
              <w:snapToGrid w:val="0"/>
              <w:spacing w:line="276" w:lineRule="auto"/>
              <w:jc w:val="center"/>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rFonts w:hint="eastAsia" w:eastAsia="宋体"/>
                <w:color w:val="auto"/>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339"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71" w:type="dxa"/>
            <w:gridSpan w:val="10"/>
            <w:vAlign w:val="center"/>
          </w:tcPr>
          <w:p w14:paraId="72912DE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rFonts w:hint="default"/>
                <w:b/>
                <w:bCs/>
                <w:vertAlign w:val="baseline"/>
                <w:lang w:val="en-US" w:eastAsia="zh-CN"/>
              </w:rPr>
            </w:pPr>
            <w:r>
              <w:rPr>
                <w:rFonts w:hint="eastAsia"/>
                <w:b w:val="0"/>
                <w:bCs w:val="0"/>
                <w:vertAlign w:val="baseline"/>
                <w:lang w:val="en-US" w:eastAsia="zh-CN"/>
              </w:rPr>
              <w:t>根据职能部门出具的教学质量评价得分5分</w:t>
            </w:r>
          </w:p>
        </w:tc>
        <w:tc>
          <w:tcPr>
            <w:tcW w:w="989" w:type="dxa"/>
            <w:vAlign w:val="center"/>
          </w:tcPr>
          <w:p w14:paraId="4271D181">
            <w:pPr>
              <w:adjustRightInd w:val="0"/>
              <w:snapToGrid w:val="0"/>
              <w:spacing w:line="276" w:lineRule="auto"/>
              <w:jc w:val="center"/>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uto"/>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646" w:type="dxa"/>
            <w:vMerge w:val="continue"/>
            <w:vAlign w:val="center"/>
          </w:tcPr>
          <w:p w14:paraId="67F9528C">
            <w:pPr>
              <w:adjustRightInd w:val="0"/>
              <w:snapToGrid w:val="0"/>
              <w:spacing w:line="276" w:lineRule="auto"/>
              <w:jc w:val="center"/>
              <w:rPr>
                <w:b/>
                <w:szCs w:val="21"/>
              </w:rPr>
            </w:pPr>
          </w:p>
        </w:tc>
        <w:tc>
          <w:tcPr>
            <w:tcW w:w="1339" w:type="dxa"/>
            <w:vMerge w:val="restart"/>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71" w:type="dxa"/>
            <w:gridSpan w:val="10"/>
            <w:vAlign w:val="center"/>
          </w:tcPr>
          <w:p w14:paraId="39EA083E">
            <w:pPr>
              <w:adjustRightInd w:val="0"/>
              <w:snapToGrid w:val="0"/>
              <w:spacing w:line="276" w:lineRule="auto"/>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教学竞赛获奖</w:t>
            </w:r>
          </w:p>
        </w:tc>
        <w:tc>
          <w:tcPr>
            <w:tcW w:w="989" w:type="dxa"/>
            <w:vAlign w:val="center"/>
          </w:tcPr>
          <w:p w14:paraId="5ED2C39F">
            <w:pPr>
              <w:adjustRightInd w:val="0"/>
              <w:snapToGrid w:val="0"/>
              <w:spacing w:line="276" w:lineRule="auto"/>
              <w:jc w:val="center"/>
              <w:rPr>
                <w:szCs w:val="21"/>
              </w:rPr>
            </w:pPr>
          </w:p>
        </w:tc>
        <w:tc>
          <w:tcPr>
            <w:tcW w:w="1274" w:type="dxa"/>
            <w:vMerge w:val="restart"/>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23</w:t>
            </w:r>
          </w:p>
        </w:tc>
        <w:tc>
          <w:tcPr>
            <w:tcW w:w="2331" w:type="dxa"/>
            <w:vMerge w:val="restart"/>
            <w:vAlign w:val="center"/>
          </w:tcPr>
          <w:p w14:paraId="209696FF">
            <w:pPr>
              <w:adjustRightInd w:val="0"/>
              <w:snapToGrid w:val="0"/>
              <w:spacing w:line="276" w:lineRule="auto"/>
              <w:jc w:val="center"/>
              <w:rPr>
                <w:rFonts w:hint="default"/>
                <w:color w:val="auto"/>
                <w:szCs w:val="21"/>
                <w:lang w:val="en-US" w:eastAsia="zh-CN"/>
              </w:rPr>
            </w:pPr>
          </w:p>
        </w:tc>
      </w:tr>
      <w:tr w14:paraId="3670D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646" w:type="dxa"/>
            <w:vMerge w:val="continue"/>
            <w:vAlign w:val="center"/>
          </w:tcPr>
          <w:p w14:paraId="3C757F28">
            <w:pPr>
              <w:adjustRightInd w:val="0"/>
              <w:snapToGrid w:val="0"/>
              <w:spacing w:line="276" w:lineRule="auto"/>
            </w:pPr>
          </w:p>
        </w:tc>
        <w:tc>
          <w:tcPr>
            <w:tcW w:w="1339" w:type="dxa"/>
            <w:vMerge w:val="continue"/>
            <w:vAlign w:val="center"/>
          </w:tcPr>
          <w:p w14:paraId="0142D508">
            <w:pPr>
              <w:adjustRightInd w:val="0"/>
              <w:snapToGrid w:val="0"/>
              <w:spacing w:line="276" w:lineRule="auto"/>
            </w:pPr>
          </w:p>
        </w:tc>
        <w:tc>
          <w:tcPr>
            <w:tcW w:w="14571" w:type="dxa"/>
            <w:gridSpan w:val="10"/>
            <w:vAlign w:val="center"/>
          </w:tcPr>
          <w:p w14:paraId="34FC0D32">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1）2021</w:t>
            </w:r>
            <w:r>
              <w:rPr>
                <w:rFonts w:hint="eastAsia" w:ascii="宋体" w:hAnsi="宋体" w:eastAsia="宋体" w:cs="宋体"/>
                <w:b w:val="0"/>
                <w:bCs w:val="0"/>
                <w:color w:val="000000" w:themeColor="text1"/>
                <w:sz w:val="21"/>
                <w:szCs w:val="21"/>
                <w:lang w:val="en-US" w:eastAsia="zh-CN"/>
                <w14:textFill>
                  <w14:solidFill>
                    <w14:schemeClr w14:val="tx1"/>
                  </w14:solidFill>
                </w14:textFill>
              </w:rPr>
              <w:t>年</w:t>
            </w:r>
            <w:r>
              <w:rPr>
                <w:rFonts w:hint="eastAsia"/>
                <w:b w:val="0"/>
                <w:bCs w:val="0"/>
                <w:color w:val="auto"/>
                <w:vertAlign w:val="baseline"/>
                <w:lang w:val="en-US" w:eastAsia="zh-CN"/>
              </w:rPr>
              <w:t>10</w:t>
            </w:r>
            <w:r>
              <w:rPr>
                <w:rFonts w:hint="eastAsia" w:ascii="宋体" w:hAnsi="宋体" w:cs="宋体"/>
                <w:b w:val="0"/>
                <w:bCs w:val="0"/>
                <w:color w:val="000000" w:themeColor="text1"/>
                <w:sz w:val="21"/>
                <w:szCs w:val="21"/>
                <w:lang w:val="en-US" w:eastAsia="zh-CN"/>
                <w14:textFill>
                  <w14:solidFill>
                    <w14:schemeClr w14:val="tx1"/>
                  </w14:solidFill>
                </w14:textFill>
              </w:rPr>
              <w:t>月</w:t>
            </w:r>
            <w:r>
              <w:rPr>
                <w:rFonts w:hint="eastAsia" w:ascii="宋体" w:hAnsi="宋体" w:eastAsia="宋体" w:cs="宋体"/>
                <w:b w:val="0"/>
                <w:bCs w:val="0"/>
                <w:color w:val="000000" w:themeColor="text1"/>
                <w:sz w:val="21"/>
                <w:szCs w:val="21"/>
                <w:lang w:val="en-US" w:eastAsia="zh-CN"/>
                <w14:textFill>
                  <w14:solidFill>
                    <w14:schemeClr w14:val="tx1"/>
                  </w14:solidFill>
                </w14:textFill>
              </w:rPr>
              <w:t>，</w:t>
            </w:r>
            <w:r>
              <w:rPr>
                <w:rFonts w:hint="eastAsia" w:ascii="宋体" w:hAnsi="宋体" w:cs="宋体"/>
                <w:b w:val="0"/>
                <w:bCs w:val="0"/>
                <w:color w:val="000000" w:themeColor="text1"/>
                <w:sz w:val="21"/>
                <w:szCs w:val="21"/>
                <w:lang w:val="en-US" w:eastAsia="zh-CN"/>
                <w14:textFill>
                  <w14:solidFill>
                    <w14:schemeClr w14:val="tx1"/>
                  </w14:solidFill>
                </w14:textFill>
              </w:rPr>
              <w:t>市厅级</w:t>
            </w:r>
            <w:r>
              <w:rPr>
                <w:rFonts w:hint="eastAsia" w:ascii="宋体" w:hAnsi="宋体" w:eastAsia="宋体" w:cs="宋体"/>
                <w:b w:val="0"/>
                <w:bCs w:val="0"/>
                <w:color w:val="000000" w:themeColor="text1"/>
                <w:sz w:val="21"/>
                <w:szCs w:val="21"/>
                <w:lang w:val="en-US" w:eastAsia="zh-CN"/>
                <w14:textFill>
                  <w14:solidFill>
                    <w14:schemeClr w14:val="tx1"/>
                  </w14:solidFill>
                </w14:textFill>
              </w:rPr>
              <w:t>，湖南开放大学首届经管类专业课程思政教学设计大赛一等奖，排名第一</w:t>
            </w:r>
            <w:r>
              <w:rPr>
                <w:rFonts w:hint="eastAsia" w:ascii="宋体" w:hAnsi="宋体" w:cs="宋体"/>
                <w:b w:val="0"/>
                <w:bCs w:val="0"/>
                <w:color w:val="000000" w:themeColor="text1"/>
                <w:sz w:val="21"/>
                <w:szCs w:val="21"/>
                <w:lang w:val="en-US" w:eastAsia="zh-CN"/>
                <w14:textFill>
                  <w14:solidFill>
                    <w14:schemeClr w14:val="tx1"/>
                  </w14:solidFill>
                </w14:textFill>
              </w:rPr>
              <w:t>，计10分；</w:t>
            </w:r>
          </w:p>
        </w:tc>
        <w:tc>
          <w:tcPr>
            <w:tcW w:w="989" w:type="dxa"/>
            <w:vAlign w:val="center"/>
          </w:tcPr>
          <w:p w14:paraId="151442BC">
            <w:pPr>
              <w:adjustRightInd w:val="0"/>
              <w:snapToGrid w:val="0"/>
              <w:spacing w:line="276" w:lineRule="auto"/>
              <w:jc w:val="center"/>
              <w:rPr>
                <w:rFonts w:hint="default"/>
                <w:szCs w:val="21"/>
                <w:lang w:val="en-US" w:eastAsia="zh-CN"/>
              </w:rPr>
            </w:pPr>
            <w:r>
              <w:rPr>
                <w:rFonts w:hint="eastAsia"/>
                <w:szCs w:val="21"/>
                <w:lang w:val="en-US" w:eastAsia="zh-CN"/>
              </w:rPr>
              <w:t>10</w:t>
            </w:r>
          </w:p>
        </w:tc>
        <w:tc>
          <w:tcPr>
            <w:tcW w:w="1274" w:type="dxa"/>
            <w:vMerge w:val="continue"/>
            <w:vAlign w:val="center"/>
          </w:tcPr>
          <w:p w14:paraId="6547C61D">
            <w:pPr>
              <w:adjustRightInd w:val="0"/>
              <w:snapToGrid w:val="0"/>
              <w:spacing w:line="276" w:lineRule="auto"/>
              <w:rPr>
                <w:rFonts w:hint="eastAsia"/>
                <w:b w:val="0"/>
                <w:bCs w:val="0"/>
                <w:color w:val="auto"/>
                <w:vertAlign w:val="baseline"/>
                <w:lang w:val="en-US" w:eastAsia="zh-CN"/>
              </w:rPr>
            </w:pPr>
          </w:p>
        </w:tc>
        <w:tc>
          <w:tcPr>
            <w:tcW w:w="2331" w:type="dxa"/>
            <w:vMerge w:val="continue"/>
            <w:vAlign w:val="center"/>
          </w:tcPr>
          <w:p w14:paraId="37A5217D">
            <w:pPr>
              <w:adjustRightInd w:val="0"/>
              <w:snapToGrid w:val="0"/>
              <w:spacing w:line="276" w:lineRule="auto"/>
              <w:rPr>
                <w:rFonts w:hint="eastAsia"/>
                <w:b w:val="0"/>
                <w:bCs w:val="0"/>
                <w:color w:val="auto"/>
                <w:vertAlign w:val="baseline"/>
                <w:lang w:val="en-US" w:eastAsia="zh-CN"/>
              </w:rPr>
            </w:pPr>
          </w:p>
        </w:tc>
      </w:tr>
      <w:tr w14:paraId="7FAAB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C2E79CF">
            <w:pPr>
              <w:adjustRightInd w:val="0"/>
              <w:snapToGrid w:val="0"/>
              <w:spacing w:line="276" w:lineRule="auto"/>
              <w:jc w:val="center"/>
              <w:rPr>
                <w:b/>
                <w:szCs w:val="21"/>
              </w:rPr>
            </w:pPr>
          </w:p>
        </w:tc>
        <w:tc>
          <w:tcPr>
            <w:tcW w:w="1339" w:type="dxa"/>
            <w:vMerge w:val="continue"/>
            <w:vAlign w:val="center"/>
          </w:tcPr>
          <w:p w14:paraId="01A9784F">
            <w:pPr>
              <w:adjustRightInd w:val="0"/>
              <w:snapToGrid w:val="0"/>
              <w:spacing w:line="276" w:lineRule="auto"/>
              <w:jc w:val="center"/>
              <w:rPr>
                <w:rFonts w:hint="eastAsia"/>
                <w:szCs w:val="21"/>
                <w:lang w:val="en-US" w:eastAsia="zh-CN"/>
              </w:rPr>
            </w:pPr>
          </w:p>
        </w:tc>
        <w:tc>
          <w:tcPr>
            <w:tcW w:w="14571" w:type="dxa"/>
            <w:gridSpan w:val="10"/>
            <w:vAlign w:val="center"/>
          </w:tcPr>
          <w:p w14:paraId="2739524D">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2）2016</w:t>
            </w:r>
            <w:r>
              <w:rPr>
                <w:rFonts w:hint="eastAsia" w:ascii="宋体" w:hAnsi="宋体" w:eastAsia="宋体" w:cs="宋体"/>
                <w:b w:val="0"/>
                <w:bCs w:val="0"/>
                <w:color w:val="000000" w:themeColor="text1"/>
                <w:sz w:val="21"/>
                <w:szCs w:val="21"/>
                <w:lang w:val="en-US" w:eastAsia="zh-CN"/>
                <w14:textFill>
                  <w14:solidFill>
                    <w14:schemeClr w14:val="tx1"/>
                  </w14:solidFill>
                </w14:textFill>
              </w:rPr>
              <w:t>年</w:t>
            </w:r>
            <w:r>
              <w:rPr>
                <w:rFonts w:hint="eastAsia"/>
                <w:b w:val="0"/>
                <w:bCs w:val="0"/>
                <w:color w:val="auto"/>
                <w:vertAlign w:val="baseline"/>
                <w:lang w:val="en-US" w:eastAsia="zh-CN"/>
              </w:rPr>
              <w:t>5</w:t>
            </w:r>
            <w:r>
              <w:rPr>
                <w:rFonts w:hint="eastAsia" w:ascii="宋体" w:hAnsi="宋体" w:cs="宋体"/>
                <w:b w:val="0"/>
                <w:bCs w:val="0"/>
                <w:color w:val="000000" w:themeColor="text1"/>
                <w:sz w:val="21"/>
                <w:szCs w:val="21"/>
                <w:lang w:val="en-US" w:eastAsia="zh-CN"/>
                <w14:textFill>
                  <w14:solidFill>
                    <w14:schemeClr w14:val="tx1"/>
                  </w14:solidFill>
                </w14:textFill>
              </w:rPr>
              <w:t>月，市厅级</w:t>
            </w:r>
            <w:r>
              <w:rPr>
                <w:rFonts w:hint="eastAsia" w:ascii="宋体" w:hAnsi="宋体" w:eastAsia="宋体" w:cs="宋体"/>
                <w:b w:val="0"/>
                <w:bCs w:val="0"/>
                <w:color w:val="000000" w:themeColor="text1"/>
                <w:sz w:val="21"/>
                <w:szCs w:val="21"/>
                <w:lang w:val="en-US" w:eastAsia="zh-CN"/>
                <w14:textFill>
                  <w14:solidFill>
                    <w14:schemeClr w14:val="tx1"/>
                  </w14:solidFill>
                </w14:textFill>
              </w:rPr>
              <w:t>，湖南</w:t>
            </w:r>
            <w:r>
              <w:rPr>
                <w:rFonts w:hint="eastAsia" w:ascii="宋体" w:hAnsi="宋体" w:cs="宋体"/>
                <w:b w:val="0"/>
                <w:bCs w:val="0"/>
                <w:color w:val="000000" w:themeColor="text1"/>
                <w:sz w:val="21"/>
                <w:szCs w:val="21"/>
                <w:lang w:val="en-US" w:eastAsia="zh-CN"/>
                <w14:textFill>
                  <w14:solidFill>
                    <w14:schemeClr w14:val="tx1"/>
                  </w14:solidFill>
                </w14:textFill>
              </w:rPr>
              <w:t>广播电视大学</w:t>
            </w:r>
            <w:r>
              <w:rPr>
                <w:rFonts w:hint="eastAsia" w:ascii="宋体" w:hAnsi="宋体" w:eastAsia="宋体" w:cs="宋体"/>
                <w:b w:val="0"/>
                <w:bCs w:val="0"/>
                <w:color w:val="000000" w:themeColor="text1"/>
                <w:sz w:val="21"/>
                <w:szCs w:val="21"/>
                <w:lang w:val="en-US" w:eastAsia="zh-CN"/>
                <w14:textFill>
                  <w14:solidFill>
                    <w14:schemeClr w14:val="tx1"/>
                  </w14:solidFill>
                </w14:textFill>
              </w:rPr>
              <w:t>财务论文评选一等奖，排名第一</w:t>
            </w:r>
            <w:r>
              <w:rPr>
                <w:rFonts w:hint="eastAsia" w:ascii="宋体" w:hAnsi="宋体" w:cs="宋体"/>
                <w:b w:val="0"/>
                <w:bCs w:val="0"/>
                <w:color w:val="000000" w:themeColor="text1"/>
                <w:sz w:val="21"/>
                <w:szCs w:val="21"/>
                <w:lang w:val="en-US" w:eastAsia="zh-CN"/>
                <w14:textFill>
                  <w14:solidFill>
                    <w14:schemeClr w14:val="tx1"/>
                  </w14:solidFill>
                </w14:textFill>
              </w:rPr>
              <w:t>，计10分；</w:t>
            </w:r>
          </w:p>
        </w:tc>
        <w:tc>
          <w:tcPr>
            <w:tcW w:w="989" w:type="dxa"/>
            <w:vAlign w:val="center"/>
          </w:tcPr>
          <w:p w14:paraId="3CA3A777">
            <w:pPr>
              <w:adjustRightInd w:val="0"/>
              <w:snapToGrid w:val="0"/>
              <w:spacing w:line="276" w:lineRule="auto"/>
              <w:jc w:val="center"/>
              <w:rPr>
                <w:rFonts w:hint="default"/>
                <w:szCs w:val="21"/>
                <w:lang w:val="en-US" w:eastAsia="zh-CN"/>
              </w:rPr>
            </w:pPr>
            <w:r>
              <w:rPr>
                <w:rFonts w:hint="eastAsia"/>
                <w:szCs w:val="21"/>
                <w:lang w:val="en-US" w:eastAsia="zh-CN"/>
              </w:rPr>
              <w:t>10</w:t>
            </w:r>
          </w:p>
        </w:tc>
        <w:tc>
          <w:tcPr>
            <w:tcW w:w="1274" w:type="dxa"/>
            <w:vMerge w:val="continue"/>
            <w:vAlign w:val="center"/>
          </w:tcPr>
          <w:p w14:paraId="4074C124">
            <w:pPr>
              <w:adjustRightInd w:val="0"/>
              <w:snapToGrid w:val="0"/>
              <w:spacing w:line="276" w:lineRule="auto"/>
              <w:jc w:val="center"/>
              <w:rPr>
                <w:color w:val="auto"/>
                <w:szCs w:val="21"/>
              </w:rPr>
            </w:pPr>
          </w:p>
        </w:tc>
        <w:tc>
          <w:tcPr>
            <w:tcW w:w="2331" w:type="dxa"/>
            <w:vMerge w:val="continue"/>
            <w:vAlign w:val="center"/>
          </w:tcPr>
          <w:p w14:paraId="096E7077">
            <w:pPr>
              <w:adjustRightInd w:val="0"/>
              <w:snapToGrid w:val="0"/>
              <w:spacing w:line="276" w:lineRule="auto"/>
              <w:jc w:val="center"/>
              <w:rPr>
                <w:rFonts w:hint="default"/>
                <w:color w:val="auto"/>
                <w:szCs w:val="21"/>
                <w:lang w:val="en-US" w:eastAsia="zh-CN"/>
              </w:rPr>
            </w:pPr>
          </w:p>
        </w:tc>
      </w:tr>
      <w:tr w14:paraId="7B430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01A3990">
            <w:pPr>
              <w:adjustRightInd w:val="0"/>
              <w:snapToGrid w:val="0"/>
              <w:spacing w:line="276" w:lineRule="auto"/>
              <w:jc w:val="center"/>
              <w:rPr>
                <w:b/>
                <w:szCs w:val="21"/>
              </w:rPr>
            </w:pPr>
          </w:p>
        </w:tc>
        <w:tc>
          <w:tcPr>
            <w:tcW w:w="1339" w:type="dxa"/>
            <w:vMerge w:val="continue"/>
            <w:vAlign w:val="center"/>
          </w:tcPr>
          <w:p w14:paraId="0C845DC1">
            <w:pPr>
              <w:adjustRightInd w:val="0"/>
              <w:snapToGrid w:val="0"/>
              <w:spacing w:line="276" w:lineRule="auto"/>
              <w:jc w:val="center"/>
              <w:rPr>
                <w:rFonts w:hint="eastAsia"/>
                <w:szCs w:val="21"/>
                <w:lang w:val="en-US" w:eastAsia="zh-CN"/>
              </w:rPr>
            </w:pPr>
          </w:p>
        </w:tc>
        <w:tc>
          <w:tcPr>
            <w:tcW w:w="14571" w:type="dxa"/>
            <w:gridSpan w:val="10"/>
            <w:vAlign w:val="center"/>
          </w:tcPr>
          <w:p w14:paraId="5BAE2847">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3）2024</w:t>
            </w:r>
            <w:r>
              <w:rPr>
                <w:rFonts w:hint="eastAsia" w:ascii="宋体" w:hAnsi="宋体" w:eastAsia="宋体" w:cs="宋体"/>
                <w:b w:val="0"/>
                <w:bCs w:val="0"/>
                <w:color w:val="000000" w:themeColor="text1"/>
                <w:sz w:val="21"/>
                <w:szCs w:val="21"/>
                <w:lang w:val="en-US" w:eastAsia="zh-CN"/>
                <w14:textFill>
                  <w14:solidFill>
                    <w14:schemeClr w14:val="tx1"/>
                  </w14:solidFill>
                </w14:textFill>
              </w:rPr>
              <w:t>年</w:t>
            </w:r>
            <w:r>
              <w:rPr>
                <w:rFonts w:hint="eastAsia"/>
                <w:b w:val="0"/>
                <w:bCs w:val="0"/>
                <w:color w:val="auto"/>
                <w:vertAlign w:val="baseline"/>
                <w:lang w:val="en-US" w:eastAsia="zh-CN"/>
              </w:rPr>
              <w:t>5</w:t>
            </w:r>
            <w:r>
              <w:rPr>
                <w:rFonts w:hint="eastAsia" w:ascii="宋体" w:hAnsi="宋体" w:cs="宋体"/>
                <w:b w:val="0"/>
                <w:bCs w:val="0"/>
                <w:color w:val="000000" w:themeColor="text1"/>
                <w:sz w:val="21"/>
                <w:szCs w:val="21"/>
                <w:lang w:val="en-US" w:eastAsia="zh-CN"/>
                <w14:textFill>
                  <w14:solidFill>
                    <w14:schemeClr w14:val="tx1"/>
                  </w14:solidFill>
                </w14:textFill>
              </w:rPr>
              <w:t>月</w:t>
            </w:r>
            <w:r>
              <w:rPr>
                <w:rFonts w:hint="eastAsia" w:ascii="宋体" w:hAnsi="宋体" w:eastAsia="宋体" w:cs="宋体"/>
                <w:b w:val="0"/>
                <w:bCs w:val="0"/>
                <w:color w:val="000000" w:themeColor="text1"/>
                <w:sz w:val="21"/>
                <w:szCs w:val="21"/>
                <w:lang w:val="en-US" w:eastAsia="zh-CN"/>
                <w14:textFill>
                  <w14:solidFill>
                    <w14:schemeClr w14:val="tx1"/>
                  </w14:solidFill>
                </w14:textFill>
              </w:rPr>
              <w:t>，</w:t>
            </w:r>
            <w:r>
              <w:rPr>
                <w:rFonts w:hint="eastAsia" w:ascii="宋体" w:hAnsi="宋体" w:cs="宋体"/>
                <w:b w:val="0"/>
                <w:bCs w:val="0"/>
                <w:color w:val="000000" w:themeColor="text1"/>
                <w:sz w:val="21"/>
                <w:szCs w:val="21"/>
                <w:lang w:val="en-US" w:eastAsia="zh-CN"/>
                <w14:textFill>
                  <w14:solidFill>
                    <w14:schemeClr w14:val="tx1"/>
                  </w14:solidFill>
                </w14:textFill>
              </w:rPr>
              <w:t>市厅级</w:t>
            </w:r>
            <w:r>
              <w:rPr>
                <w:rFonts w:hint="eastAsia" w:ascii="宋体" w:hAnsi="宋体" w:eastAsia="宋体" w:cs="宋体"/>
                <w:b w:val="0"/>
                <w:bCs w:val="0"/>
                <w:color w:val="000000" w:themeColor="text1"/>
                <w:sz w:val="21"/>
                <w:szCs w:val="21"/>
                <w:lang w:val="en-US" w:eastAsia="zh-CN"/>
                <w14:textFill>
                  <w14:solidFill>
                    <w14:schemeClr w14:val="tx1"/>
                  </w14:solidFill>
                </w14:textFill>
              </w:rPr>
              <w:t>，湖南开放大学第一届开放教育质量管理优秀案例评选二等奖，排名第一，</w:t>
            </w:r>
            <w:r>
              <w:rPr>
                <w:rFonts w:hint="eastAsia" w:ascii="宋体" w:hAnsi="宋体" w:cs="宋体"/>
                <w:b w:val="0"/>
                <w:bCs w:val="0"/>
                <w:color w:val="000000" w:themeColor="text1"/>
                <w:sz w:val="21"/>
                <w:szCs w:val="21"/>
                <w:lang w:val="en-US" w:eastAsia="zh-CN"/>
                <w14:textFill>
                  <w14:solidFill>
                    <w14:schemeClr w14:val="tx1"/>
                  </w14:solidFill>
                </w14:textFill>
              </w:rPr>
              <w:t>计3分；</w:t>
            </w:r>
          </w:p>
        </w:tc>
        <w:tc>
          <w:tcPr>
            <w:tcW w:w="989" w:type="dxa"/>
            <w:vAlign w:val="center"/>
          </w:tcPr>
          <w:p w14:paraId="14D31BE7">
            <w:pPr>
              <w:adjustRightInd w:val="0"/>
              <w:snapToGrid w:val="0"/>
              <w:spacing w:line="276" w:lineRule="auto"/>
              <w:jc w:val="center"/>
              <w:rPr>
                <w:rFonts w:hint="eastAsia"/>
                <w:szCs w:val="21"/>
                <w:lang w:val="en-US" w:eastAsia="zh-CN"/>
              </w:rPr>
            </w:pPr>
            <w:r>
              <w:rPr>
                <w:rFonts w:hint="eastAsia"/>
                <w:szCs w:val="21"/>
                <w:lang w:val="en-US" w:eastAsia="zh-CN"/>
              </w:rPr>
              <w:t>3</w:t>
            </w:r>
          </w:p>
        </w:tc>
        <w:tc>
          <w:tcPr>
            <w:tcW w:w="1274" w:type="dxa"/>
            <w:vMerge w:val="continue"/>
            <w:vAlign w:val="center"/>
          </w:tcPr>
          <w:p w14:paraId="28AA5A86">
            <w:pPr>
              <w:adjustRightInd w:val="0"/>
              <w:snapToGrid w:val="0"/>
              <w:spacing w:line="276" w:lineRule="auto"/>
              <w:jc w:val="center"/>
              <w:rPr>
                <w:color w:val="auto"/>
                <w:szCs w:val="21"/>
              </w:rPr>
            </w:pPr>
          </w:p>
        </w:tc>
        <w:tc>
          <w:tcPr>
            <w:tcW w:w="2331" w:type="dxa"/>
            <w:vMerge w:val="continue"/>
            <w:vAlign w:val="center"/>
          </w:tcPr>
          <w:p w14:paraId="3DBA6D86">
            <w:pPr>
              <w:adjustRightInd w:val="0"/>
              <w:snapToGrid w:val="0"/>
              <w:spacing w:line="276" w:lineRule="auto"/>
              <w:jc w:val="center"/>
              <w:rPr>
                <w:rFonts w:hint="default"/>
                <w:color w:val="auto"/>
                <w:szCs w:val="21"/>
                <w:lang w:val="en-US" w:eastAsia="zh-CN"/>
              </w:rPr>
            </w:pPr>
          </w:p>
        </w:tc>
      </w:tr>
      <w:tr w14:paraId="7FFE5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BA8292">
            <w:pPr>
              <w:adjustRightInd w:val="0"/>
              <w:snapToGrid w:val="0"/>
              <w:spacing w:line="276" w:lineRule="auto"/>
              <w:jc w:val="center"/>
              <w:rPr>
                <w:b/>
                <w:szCs w:val="21"/>
              </w:rPr>
            </w:pPr>
          </w:p>
        </w:tc>
        <w:tc>
          <w:tcPr>
            <w:tcW w:w="1339" w:type="dxa"/>
            <w:vMerge w:val="continue"/>
            <w:vAlign w:val="center"/>
          </w:tcPr>
          <w:p w14:paraId="74D2758E">
            <w:pPr>
              <w:adjustRightInd w:val="0"/>
              <w:snapToGrid w:val="0"/>
              <w:spacing w:line="276" w:lineRule="auto"/>
              <w:jc w:val="center"/>
              <w:rPr>
                <w:rFonts w:hint="eastAsia"/>
                <w:szCs w:val="21"/>
                <w:lang w:val="en-US" w:eastAsia="zh-CN"/>
              </w:rPr>
            </w:pPr>
          </w:p>
        </w:tc>
        <w:tc>
          <w:tcPr>
            <w:tcW w:w="14571" w:type="dxa"/>
            <w:gridSpan w:val="10"/>
            <w:vAlign w:val="center"/>
          </w:tcPr>
          <w:p w14:paraId="7D001B42">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4）2025年6月，</w:t>
            </w:r>
            <w:r>
              <w:rPr>
                <w:rFonts w:hint="eastAsia" w:ascii="宋体" w:hAnsi="宋体" w:cs="宋体"/>
                <w:b w:val="0"/>
                <w:bCs w:val="0"/>
                <w:color w:val="000000" w:themeColor="text1"/>
                <w:sz w:val="21"/>
                <w:szCs w:val="21"/>
                <w:lang w:val="en-US" w:eastAsia="zh-CN"/>
                <w14:textFill>
                  <w14:solidFill>
                    <w14:schemeClr w14:val="tx1"/>
                  </w14:solidFill>
                </w14:textFill>
              </w:rPr>
              <w:t>市厅级</w:t>
            </w:r>
            <w:r>
              <w:rPr>
                <w:rFonts w:hint="eastAsia" w:ascii="宋体" w:hAnsi="宋体" w:eastAsia="宋体" w:cs="宋体"/>
                <w:b w:val="0"/>
                <w:bCs w:val="0"/>
                <w:color w:val="000000" w:themeColor="text1"/>
                <w:sz w:val="21"/>
                <w:szCs w:val="21"/>
                <w:lang w:val="en-US" w:eastAsia="zh-CN"/>
                <w14:textFill>
                  <w14:solidFill>
                    <w14:schemeClr w14:val="tx1"/>
                  </w14:solidFill>
                </w14:textFill>
              </w:rPr>
              <w:t>，湖南开放大学开放教育质量管理优秀案例评选二等奖，排名第一，</w:t>
            </w:r>
            <w:r>
              <w:rPr>
                <w:rFonts w:hint="eastAsia" w:ascii="宋体" w:hAnsi="宋体" w:cs="宋体"/>
                <w:b w:val="0"/>
                <w:bCs w:val="0"/>
                <w:color w:val="000000" w:themeColor="text1"/>
                <w:sz w:val="21"/>
                <w:szCs w:val="21"/>
                <w:lang w:val="en-US" w:eastAsia="zh-CN"/>
                <w14:textFill>
                  <w14:solidFill>
                    <w14:schemeClr w14:val="tx1"/>
                  </w14:solidFill>
                </w14:textFill>
              </w:rPr>
              <w:t>计3分；</w:t>
            </w:r>
          </w:p>
        </w:tc>
        <w:tc>
          <w:tcPr>
            <w:tcW w:w="989" w:type="dxa"/>
            <w:vAlign w:val="center"/>
          </w:tcPr>
          <w:p w14:paraId="6C947EB7">
            <w:pPr>
              <w:adjustRightInd w:val="0"/>
              <w:snapToGrid w:val="0"/>
              <w:spacing w:line="276" w:lineRule="auto"/>
              <w:jc w:val="center"/>
              <w:rPr>
                <w:rFonts w:hint="eastAsia"/>
                <w:szCs w:val="21"/>
                <w:lang w:val="en-US" w:eastAsia="zh-CN"/>
              </w:rPr>
            </w:pPr>
            <w:r>
              <w:rPr>
                <w:rFonts w:hint="eastAsia"/>
                <w:szCs w:val="21"/>
                <w:lang w:val="en-US" w:eastAsia="zh-CN"/>
              </w:rPr>
              <w:t>3</w:t>
            </w:r>
          </w:p>
        </w:tc>
        <w:tc>
          <w:tcPr>
            <w:tcW w:w="1274" w:type="dxa"/>
            <w:vMerge w:val="continue"/>
            <w:vAlign w:val="center"/>
          </w:tcPr>
          <w:p w14:paraId="33ADDEF2">
            <w:pPr>
              <w:adjustRightInd w:val="0"/>
              <w:snapToGrid w:val="0"/>
              <w:spacing w:line="276" w:lineRule="auto"/>
              <w:jc w:val="center"/>
              <w:rPr>
                <w:color w:val="auto"/>
                <w:szCs w:val="21"/>
              </w:rPr>
            </w:pPr>
          </w:p>
        </w:tc>
        <w:tc>
          <w:tcPr>
            <w:tcW w:w="2331" w:type="dxa"/>
            <w:vMerge w:val="continue"/>
            <w:vAlign w:val="center"/>
          </w:tcPr>
          <w:p w14:paraId="4FC45519">
            <w:pPr>
              <w:adjustRightInd w:val="0"/>
              <w:snapToGrid w:val="0"/>
              <w:spacing w:line="276" w:lineRule="auto"/>
              <w:jc w:val="center"/>
              <w:rPr>
                <w:rFonts w:hint="default"/>
                <w:color w:val="auto"/>
                <w:szCs w:val="21"/>
                <w:lang w:val="en-US" w:eastAsia="zh-CN"/>
              </w:rPr>
            </w:pPr>
          </w:p>
        </w:tc>
      </w:tr>
      <w:tr w14:paraId="36C90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766EE99C">
            <w:pPr>
              <w:adjustRightInd w:val="0"/>
              <w:snapToGrid w:val="0"/>
              <w:spacing w:line="276" w:lineRule="auto"/>
              <w:jc w:val="center"/>
              <w:rPr>
                <w:b/>
                <w:szCs w:val="21"/>
              </w:rPr>
            </w:pPr>
          </w:p>
        </w:tc>
        <w:tc>
          <w:tcPr>
            <w:tcW w:w="1339" w:type="dxa"/>
            <w:vMerge w:val="continue"/>
            <w:vAlign w:val="center"/>
          </w:tcPr>
          <w:p w14:paraId="0F7366FC">
            <w:pPr>
              <w:adjustRightInd w:val="0"/>
              <w:snapToGrid w:val="0"/>
              <w:spacing w:line="276" w:lineRule="auto"/>
              <w:jc w:val="center"/>
              <w:rPr>
                <w:rFonts w:hint="eastAsia"/>
                <w:szCs w:val="21"/>
                <w:lang w:val="en-US" w:eastAsia="zh-CN"/>
              </w:rPr>
            </w:pPr>
          </w:p>
        </w:tc>
        <w:tc>
          <w:tcPr>
            <w:tcW w:w="14571" w:type="dxa"/>
            <w:gridSpan w:val="10"/>
            <w:vAlign w:val="center"/>
          </w:tcPr>
          <w:p w14:paraId="59C8BAB6">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5）2025年7月，</w:t>
            </w:r>
            <w:r>
              <w:rPr>
                <w:rFonts w:hint="eastAsia" w:ascii="宋体" w:hAnsi="宋体" w:cs="宋体"/>
                <w:b w:val="0"/>
                <w:bCs w:val="0"/>
                <w:color w:val="000000" w:themeColor="text1"/>
                <w:sz w:val="21"/>
                <w:szCs w:val="21"/>
                <w:lang w:val="en-US" w:eastAsia="zh-CN"/>
                <w14:textFill>
                  <w14:solidFill>
                    <w14:schemeClr w14:val="tx1"/>
                  </w14:solidFill>
                </w14:textFill>
              </w:rPr>
              <w:t>市厅级</w:t>
            </w:r>
            <w:r>
              <w:rPr>
                <w:rFonts w:hint="eastAsia" w:ascii="宋体" w:hAnsi="宋体" w:eastAsia="宋体" w:cs="宋体"/>
                <w:b w:val="0"/>
                <w:bCs w:val="0"/>
                <w:color w:val="000000" w:themeColor="text1"/>
                <w:sz w:val="21"/>
                <w:szCs w:val="21"/>
                <w:lang w:val="en-US" w:eastAsia="zh-CN"/>
                <w14:textFill>
                  <w14:solidFill>
                    <w14:schemeClr w14:val="tx1"/>
                  </w14:solidFill>
                </w14:textFill>
              </w:rPr>
              <w:t>，湖南开放大学</w:t>
            </w:r>
            <w:r>
              <w:rPr>
                <w:rFonts w:hint="eastAsia" w:ascii="宋体" w:hAnsi="宋体" w:cs="宋体"/>
                <w:b w:val="0"/>
                <w:bCs w:val="0"/>
                <w:color w:val="000000" w:themeColor="text1"/>
                <w:sz w:val="21"/>
                <w:szCs w:val="21"/>
                <w:lang w:val="en-US" w:eastAsia="zh-CN"/>
                <w14:textFill>
                  <w14:solidFill>
                    <w14:schemeClr w14:val="tx1"/>
                  </w14:solidFill>
                </w14:textFill>
              </w:rPr>
              <w:t>高职农民大学生优秀教学案例评选二等奖，</w:t>
            </w:r>
            <w:r>
              <w:rPr>
                <w:rFonts w:hint="eastAsia" w:ascii="宋体" w:hAnsi="宋体" w:eastAsia="宋体" w:cs="宋体"/>
                <w:b w:val="0"/>
                <w:bCs w:val="0"/>
                <w:color w:val="000000" w:themeColor="text1"/>
                <w:sz w:val="21"/>
                <w:szCs w:val="21"/>
                <w:lang w:val="en-US" w:eastAsia="zh-CN"/>
                <w14:textFill>
                  <w14:solidFill>
                    <w14:schemeClr w14:val="tx1"/>
                  </w14:solidFill>
                </w14:textFill>
              </w:rPr>
              <w:t>排名第一，</w:t>
            </w:r>
            <w:r>
              <w:rPr>
                <w:rFonts w:hint="eastAsia" w:ascii="宋体" w:hAnsi="宋体" w:cs="宋体"/>
                <w:b w:val="0"/>
                <w:bCs w:val="0"/>
                <w:color w:val="000000" w:themeColor="text1"/>
                <w:sz w:val="21"/>
                <w:szCs w:val="21"/>
                <w:lang w:val="en-US" w:eastAsia="zh-CN"/>
                <w14:textFill>
                  <w14:solidFill>
                    <w14:schemeClr w14:val="tx1"/>
                  </w14:solidFill>
                </w14:textFill>
              </w:rPr>
              <w:t>计3分；</w:t>
            </w:r>
          </w:p>
        </w:tc>
        <w:tc>
          <w:tcPr>
            <w:tcW w:w="989" w:type="dxa"/>
            <w:vAlign w:val="center"/>
          </w:tcPr>
          <w:p w14:paraId="42764B40">
            <w:pPr>
              <w:adjustRightInd w:val="0"/>
              <w:snapToGrid w:val="0"/>
              <w:spacing w:line="276" w:lineRule="auto"/>
              <w:jc w:val="center"/>
              <w:rPr>
                <w:rFonts w:hint="eastAsia"/>
                <w:szCs w:val="21"/>
                <w:lang w:val="en-US" w:eastAsia="zh-CN"/>
              </w:rPr>
            </w:pPr>
            <w:r>
              <w:rPr>
                <w:rFonts w:hint="eastAsia"/>
                <w:szCs w:val="21"/>
                <w:lang w:val="en-US" w:eastAsia="zh-CN"/>
              </w:rPr>
              <w:t>3</w:t>
            </w:r>
          </w:p>
        </w:tc>
        <w:tc>
          <w:tcPr>
            <w:tcW w:w="1274" w:type="dxa"/>
            <w:vMerge w:val="continue"/>
            <w:vAlign w:val="center"/>
          </w:tcPr>
          <w:p w14:paraId="19E705FE">
            <w:pPr>
              <w:adjustRightInd w:val="0"/>
              <w:snapToGrid w:val="0"/>
              <w:spacing w:line="276" w:lineRule="auto"/>
              <w:jc w:val="center"/>
              <w:rPr>
                <w:color w:val="auto"/>
                <w:szCs w:val="21"/>
              </w:rPr>
            </w:pPr>
          </w:p>
        </w:tc>
        <w:tc>
          <w:tcPr>
            <w:tcW w:w="2331" w:type="dxa"/>
            <w:vMerge w:val="continue"/>
            <w:vAlign w:val="center"/>
          </w:tcPr>
          <w:p w14:paraId="2F933D92">
            <w:pPr>
              <w:adjustRightInd w:val="0"/>
              <w:snapToGrid w:val="0"/>
              <w:spacing w:line="276" w:lineRule="auto"/>
              <w:jc w:val="center"/>
              <w:rPr>
                <w:rFonts w:hint="default"/>
                <w:color w:val="auto"/>
                <w:szCs w:val="21"/>
                <w:lang w:val="en-US" w:eastAsia="zh-CN"/>
              </w:rPr>
            </w:pPr>
          </w:p>
        </w:tc>
      </w:tr>
      <w:tr w14:paraId="177BC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CB03C48">
            <w:pPr>
              <w:adjustRightInd w:val="0"/>
              <w:snapToGrid w:val="0"/>
              <w:spacing w:line="276" w:lineRule="auto"/>
              <w:jc w:val="center"/>
              <w:rPr>
                <w:b/>
                <w:szCs w:val="21"/>
              </w:rPr>
            </w:pPr>
          </w:p>
        </w:tc>
        <w:tc>
          <w:tcPr>
            <w:tcW w:w="1339" w:type="dxa"/>
            <w:vMerge w:val="continue"/>
            <w:vAlign w:val="center"/>
          </w:tcPr>
          <w:p w14:paraId="02D1A91C">
            <w:pPr>
              <w:adjustRightInd w:val="0"/>
              <w:snapToGrid w:val="0"/>
              <w:spacing w:line="276" w:lineRule="auto"/>
              <w:jc w:val="center"/>
              <w:rPr>
                <w:rFonts w:hint="eastAsia"/>
                <w:szCs w:val="21"/>
                <w:lang w:val="en-US" w:eastAsia="zh-CN"/>
              </w:rPr>
            </w:pPr>
          </w:p>
        </w:tc>
        <w:tc>
          <w:tcPr>
            <w:tcW w:w="14571" w:type="dxa"/>
            <w:gridSpan w:val="10"/>
            <w:vAlign w:val="center"/>
          </w:tcPr>
          <w:p w14:paraId="43D50D2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6）2013年7月，</w:t>
            </w:r>
            <w:r>
              <w:rPr>
                <w:rFonts w:hint="eastAsia" w:ascii="宋体" w:hAnsi="宋体" w:cs="宋体"/>
                <w:b w:val="0"/>
                <w:bCs w:val="0"/>
                <w:color w:val="000000" w:themeColor="text1"/>
                <w:sz w:val="21"/>
                <w:szCs w:val="21"/>
                <w:lang w:val="en-US" w:eastAsia="zh-CN"/>
                <w14:textFill>
                  <w14:solidFill>
                    <w14:schemeClr w14:val="tx1"/>
                  </w14:solidFill>
                </w14:textFill>
              </w:rPr>
              <w:t>市厅级</w:t>
            </w:r>
            <w:r>
              <w:rPr>
                <w:rFonts w:hint="eastAsia" w:ascii="宋体" w:hAnsi="宋体" w:eastAsia="宋体" w:cs="宋体"/>
                <w:b w:val="0"/>
                <w:bCs w:val="0"/>
                <w:color w:val="000000" w:themeColor="text1"/>
                <w:sz w:val="21"/>
                <w:szCs w:val="21"/>
                <w:lang w:val="en-US" w:eastAsia="zh-CN"/>
                <w14:textFill>
                  <w14:solidFill>
                    <w14:schemeClr w14:val="tx1"/>
                  </w14:solidFill>
                </w14:textFill>
              </w:rPr>
              <w:t>，湖南</w:t>
            </w:r>
            <w:r>
              <w:rPr>
                <w:rFonts w:hint="eastAsia" w:ascii="宋体" w:hAnsi="宋体" w:cs="宋体"/>
                <w:b w:val="0"/>
                <w:bCs w:val="0"/>
                <w:color w:val="000000" w:themeColor="text1"/>
                <w:sz w:val="21"/>
                <w:szCs w:val="21"/>
                <w:lang w:val="en-US" w:eastAsia="zh-CN"/>
                <w14:textFill>
                  <w14:solidFill>
                    <w14:schemeClr w14:val="tx1"/>
                  </w14:solidFill>
                </w14:textFill>
              </w:rPr>
              <w:t>广播电视大学</w:t>
            </w:r>
            <w:r>
              <w:rPr>
                <w:rFonts w:hint="eastAsia" w:ascii="宋体" w:hAnsi="宋体" w:eastAsia="宋体" w:cs="宋体"/>
                <w:b w:val="0"/>
                <w:bCs w:val="0"/>
                <w:color w:val="000000" w:themeColor="text1"/>
                <w:sz w:val="21"/>
                <w:szCs w:val="21"/>
                <w:lang w:val="en-US" w:eastAsia="zh-CN"/>
                <w14:textFill>
                  <w14:solidFill>
                    <w14:schemeClr w14:val="tx1"/>
                  </w14:solidFill>
                </w14:textFill>
              </w:rPr>
              <w:t>财务论文评选</w:t>
            </w:r>
            <w:r>
              <w:rPr>
                <w:rFonts w:hint="eastAsia" w:ascii="宋体" w:hAnsi="宋体" w:cs="宋体"/>
                <w:b w:val="0"/>
                <w:bCs w:val="0"/>
                <w:color w:val="000000" w:themeColor="text1"/>
                <w:sz w:val="21"/>
                <w:szCs w:val="21"/>
                <w:lang w:val="en-US" w:eastAsia="zh-CN"/>
                <w14:textFill>
                  <w14:solidFill>
                    <w14:schemeClr w14:val="tx1"/>
                  </w14:solidFill>
                </w14:textFill>
              </w:rPr>
              <w:t>二</w:t>
            </w:r>
            <w:r>
              <w:rPr>
                <w:rFonts w:hint="eastAsia" w:ascii="宋体" w:hAnsi="宋体" w:eastAsia="宋体" w:cs="宋体"/>
                <w:b w:val="0"/>
                <w:bCs w:val="0"/>
                <w:color w:val="000000" w:themeColor="text1"/>
                <w:sz w:val="21"/>
                <w:szCs w:val="21"/>
                <w:lang w:val="en-US" w:eastAsia="zh-CN"/>
                <w14:textFill>
                  <w14:solidFill>
                    <w14:schemeClr w14:val="tx1"/>
                  </w14:solidFill>
                </w14:textFill>
              </w:rPr>
              <w:t>等奖</w:t>
            </w:r>
            <w:r>
              <w:rPr>
                <w:rFonts w:hint="eastAsia" w:ascii="宋体" w:hAnsi="宋体" w:cs="宋体"/>
                <w:b w:val="0"/>
                <w:bCs w:val="0"/>
                <w:color w:val="000000" w:themeColor="text1"/>
                <w:sz w:val="21"/>
                <w:szCs w:val="21"/>
                <w:lang w:val="en-US" w:eastAsia="zh-CN"/>
                <w14:textFill>
                  <w14:solidFill>
                    <w14:schemeClr w14:val="tx1"/>
                  </w14:solidFill>
                </w14:textFill>
              </w:rPr>
              <w:t>，</w:t>
            </w:r>
            <w:r>
              <w:rPr>
                <w:rFonts w:hint="eastAsia" w:ascii="宋体" w:hAnsi="宋体" w:eastAsia="宋体" w:cs="宋体"/>
                <w:b w:val="0"/>
                <w:bCs w:val="0"/>
                <w:color w:val="000000" w:themeColor="text1"/>
                <w:sz w:val="21"/>
                <w:szCs w:val="21"/>
                <w:lang w:val="en-US" w:eastAsia="zh-CN"/>
                <w14:textFill>
                  <w14:solidFill>
                    <w14:schemeClr w14:val="tx1"/>
                  </w14:solidFill>
                </w14:textFill>
              </w:rPr>
              <w:t>排名第一，</w:t>
            </w:r>
            <w:r>
              <w:rPr>
                <w:rFonts w:hint="eastAsia" w:ascii="宋体" w:hAnsi="宋体" w:cs="宋体"/>
                <w:b w:val="0"/>
                <w:bCs w:val="0"/>
                <w:color w:val="000000" w:themeColor="text1"/>
                <w:sz w:val="21"/>
                <w:szCs w:val="21"/>
                <w:lang w:val="en-US" w:eastAsia="zh-CN"/>
                <w14:textFill>
                  <w14:solidFill>
                    <w14:schemeClr w14:val="tx1"/>
                  </w14:solidFill>
                </w14:textFill>
              </w:rPr>
              <w:t>计3分；</w:t>
            </w:r>
          </w:p>
        </w:tc>
        <w:tc>
          <w:tcPr>
            <w:tcW w:w="989" w:type="dxa"/>
            <w:vAlign w:val="center"/>
          </w:tcPr>
          <w:p w14:paraId="7E01CF50">
            <w:pPr>
              <w:adjustRightInd w:val="0"/>
              <w:snapToGrid w:val="0"/>
              <w:spacing w:line="276" w:lineRule="auto"/>
              <w:jc w:val="center"/>
              <w:rPr>
                <w:rFonts w:hint="eastAsia"/>
                <w:szCs w:val="21"/>
                <w:lang w:val="en-US" w:eastAsia="zh-CN"/>
              </w:rPr>
            </w:pPr>
            <w:r>
              <w:rPr>
                <w:rFonts w:hint="eastAsia"/>
                <w:szCs w:val="21"/>
                <w:lang w:val="en-US" w:eastAsia="zh-CN"/>
              </w:rPr>
              <w:t>3</w:t>
            </w:r>
          </w:p>
        </w:tc>
        <w:tc>
          <w:tcPr>
            <w:tcW w:w="1274" w:type="dxa"/>
            <w:vMerge w:val="continue"/>
            <w:vAlign w:val="center"/>
          </w:tcPr>
          <w:p w14:paraId="5A46FE2D">
            <w:pPr>
              <w:adjustRightInd w:val="0"/>
              <w:snapToGrid w:val="0"/>
              <w:spacing w:line="276" w:lineRule="auto"/>
              <w:jc w:val="center"/>
              <w:rPr>
                <w:color w:val="auto"/>
                <w:szCs w:val="21"/>
              </w:rPr>
            </w:pPr>
          </w:p>
        </w:tc>
        <w:tc>
          <w:tcPr>
            <w:tcW w:w="2331" w:type="dxa"/>
            <w:vMerge w:val="continue"/>
            <w:vAlign w:val="center"/>
          </w:tcPr>
          <w:p w14:paraId="4C40AC48">
            <w:pPr>
              <w:adjustRightInd w:val="0"/>
              <w:snapToGrid w:val="0"/>
              <w:spacing w:line="276" w:lineRule="auto"/>
              <w:jc w:val="center"/>
              <w:rPr>
                <w:rFonts w:hint="default"/>
                <w:color w:val="auto"/>
                <w:szCs w:val="21"/>
                <w:lang w:val="en-US" w:eastAsia="zh-CN"/>
              </w:rPr>
            </w:pPr>
          </w:p>
        </w:tc>
      </w:tr>
      <w:tr w14:paraId="20C0E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E34712">
            <w:pPr>
              <w:adjustRightInd w:val="0"/>
              <w:snapToGrid w:val="0"/>
              <w:spacing w:line="276" w:lineRule="auto"/>
              <w:jc w:val="center"/>
              <w:rPr>
                <w:b/>
                <w:szCs w:val="21"/>
              </w:rPr>
            </w:pPr>
          </w:p>
        </w:tc>
        <w:tc>
          <w:tcPr>
            <w:tcW w:w="1339" w:type="dxa"/>
            <w:vMerge w:val="continue"/>
            <w:vAlign w:val="center"/>
          </w:tcPr>
          <w:p w14:paraId="5B74E309">
            <w:pPr>
              <w:adjustRightInd w:val="0"/>
              <w:snapToGrid w:val="0"/>
              <w:spacing w:line="276" w:lineRule="auto"/>
              <w:jc w:val="center"/>
              <w:rPr>
                <w:rFonts w:hint="eastAsia"/>
                <w:szCs w:val="21"/>
                <w:lang w:val="en-US" w:eastAsia="zh-CN"/>
              </w:rPr>
            </w:pPr>
          </w:p>
        </w:tc>
        <w:tc>
          <w:tcPr>
            <w:tcW w:w="14571" w:type="dxa"/>
            <w:gridSpan w:val="10"/>
            <w:vAlign w:val="center"/>
          </w:tcPr>
          <w:p w14:paraId="74D92211">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7）2024年11月，</w:t>
            </w:r>
            <w:r>
              <w:rPr>
                <w:rFonts w:hint="eastAsia" w:ascii="宋体" w:hAnsi="宋体" w:cs="宋体"/>
                <w:b w:val="0"/>
                <w:bCs w:val="0"/>
                <w:color w:val="000000" w:themeColor="text1"/>
                <w:sz w:val="21"/>
                <w:szCs w:val="21"/>
                <w:lang w:val="en-US" w:eastAsia="zh-CN"/>
                <w14:textFill>
                  <w14:solidFill>
                    <w14:schemeClr w14:val="tx1"/>
                  </w14:solidFill>
                </w14:textFill>
              </w:rPr>
              <w:t>省（部）级</w:t>
            </w:r>
            <w:r>
              <w:rPr>
                <w:rFonts w:hint="eastAsia" w:ascii="宋体" w:hAnsi="宋体" w:eastAsia="宋体" w:cs="宋体"/>
                <w:b w:val="0"/>
                <w:bCs w:val="0"/>
                <w:color w:val="000000" w:themeColor="text1"/>
                <w:sz w:val="21"/>
                <w:szCs w:val="21"/>
                <w:lang w:val="en-US" w:eastAsia="zh-CN"/>
                <w14:textFill>
                  <w14:solidFill>
                    <w14:schemeClr w14:val="tx1"/>
                  </w14:solidFill>
                </w14:textFill>
              </w:rPr>
              <w:t>，</w:t>
            </w:r>
            <w:r>
              <w:rPr>
                <w:rFonts w:hint="eastAsia" w:ascii="宋体" w:hAnsi="宋体" w:cs="宋体"/>
                <w:b w:val="0"/>
                <w:bCs w:val="0"/>
                <w:color w:val="000000" w:themeColor="text1"/>
                <w:sz w:val="21"/>
                <w:szCs w:val="21"/>
                <w:lang w:val="en-US" w:eastAsia="zh-CN"/>
                <w14:textFill>
                  <w14:solidFill>
                    <w14:schemeClr w14:val="tx1"/>
                  </w14:solidFill>
                </w14:textFill>
              </w:rPr>
              <w:t>湖南省教育教学科学研究论文评选一等奖，</w:t>
            </w:r>
            <w:r>
              <w:rPr>
                <w:rFonts w:hint="eastAsia" w:ascii="宋体" w:hAnsi="宋体" w:eastAsia="宋体" w:cs="宋体"/>
                <w:b w:val="0"/>
                <w:bCs w:val="0"/>
                <w:color w:val="000000" w:themeColor="text1"/>
                <w:sz w:val="21"/>
                <w:szCs w:val="21"/>
                <w:lang w:val="en-US" w:eastAsia="zh-CN"/>
                <w14:textFill>
                  <w14:solidFill>
                    <w14:schemeClr w14:val="tx1"/>
                  </w14:solidFill>
                </w14:textFill>
              </w:rPr>
              <w:t>排名第一，</w:t>
            </w:r>
            <w:r>
              <w:rPr>
                <w:rFonts w:hint="eastAsia" w:ascii="宋体" w:hAnsi="宋体" w:cs="宋体"/>
                <w:b w:val="0"/>
                <w:bCs w:val="0"/>
                <w:color w:val="000000" w:themeColor="text1"/>
                <w:sz w:val="21"/>
                <w:szCs w:val="21"/>
                <w:lang w:val="en-US" w:eastAsia="zh-CN"/>
                <w14:textFill>
                  <w14:solidFill>
                    <w14:schemeClr w14:val="tx1"/>
                  </w14:solidFill>
                </w14:textFill>
              </w:rPr>
              <w:t>计10分；</w:t>
            </w:r>
          </w:p>
        </w:tc>
        <w:tc>
          <w:tcPr>
            <w:tcW w:w="989" w:type="dxa"/>
            <w:vAlign w:val="center"/>
          </w:tcPr>
          <w:p w14:paraId="75848CED">
            <w:pPr>
              <w:adjustRightInd w:val="0"/>
              <w:snapToGrid w:val="0"/>
              <w:spacing w:line="276" w:lineRule="auto"/>
              <w:jc w:val="center"/>
              <w:rPr>
                <w:rFonts w:hint="default"/>
                <w:szCs w:val="21"/>
                <w:lang w:val="en-US" w:eastAsia="zh-CN"/>
              </w:rPr>
            </w:pPr>
            <w:r>
              <w:rPr>
                <w:rFonts w:hint="eastAsia"/>
                <w:szCs w:val="21"/>
                <w:lang w:val="en-US" w:eastAsia="zh-CN"/>
              </w:rPr>
              <w:t>10</w:t>
            </w:r>
          </w:p>
        </w:tc>
        <w:tc>
          <w:tcPr>
            <w:tcW w:w="1274" w:type="dxa"/>
            <w:vMerge w:val="continue"/>
            <w:vAlign w:val="center"/>
          </w:tcPr>
          <w:p w14:paraId="3EC72D52">
            <w:pPr>
              <w:adjustRightInd w:val="0"/>
              <w:snapToGrid w:val="0"/>
              <w:spacing w:line="276" w:lineRule="auto"/>
              <w:jc w:val="center"/>
              <w:rPr>
                <w:color w:val="auto"/>
                <w:szCs w:val="21"/>
              </w:rPr>
            </w:pPr>
          </w:p>
        </w:tc>
        <w:tc>
          <w:tcPr>
            <w:tcW w:w="2331" w:type="dxa"/>
            <w:vMerge w:val="continue"/>
            <w:vAlign w:val="center"/>
          </w:tcPr>
          <w:p w14:paraId="71507525">
            <w:pPr>
              <w:adjustRightInd w:val="0"/>
              <w:snapToGrid w:val="0"/>
              <w:spacing w:line="276" w:lineRule="auto"/>
              <w:jc w:val="center"/>
              <w:rPr>
                <w:rFonts w:hint="default"/>
                <w:color w:val="auto"/>
                <w:szCs w:val="21"/>
                <w:lang w:val="en-US" w:eastAsia="zh-CN"/>
              </w:rPr>
            </w:pPr>
          </w:p>
        </w:tc>
      </w:tr>
      <w:tr w14:paraId="0ACBE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915FFC1">
            <w:pPr>
              <w:adjustRightInd w:val="0"/>
              <w:snapToGrid w:val="0"/>
              <w:spacing w:line="276" w:lineRule="auto"/>
              <w:jc w:val="center"/>
              <w:rPr>
                <w:b/>
                <w:szCs w:val="21"/>
              </w:rPr>
            </w:pPr>
          </w:p>
        </w:tc>
        <w:tc>
          <w:tcPr>
            <w:tcW w:w="1339" w:type="dxa"/>
            <w:vMerge w:val="continue"/>
            <w:vAlign w:val="center"/>
          </w:tcPr>
          <w:p w14:paraId="56123D00">
            <w:pPr>
              <w:adjustRightInd w:val="0"/>
              <w:snapToGrid w:val="0"/>
              <w:spacing w:line="276" w:lineRule="auto"/>
              <w:jc w:val="center"/>
              <w:rPr>
                <w:rFonts w:hint="eastAsia"/>
                <w:szCs w:val="21"/>
                <w:lang w:val="en-US" w:eastAsia="zh-CN"/>
              </w:rPr>
            </w:pPr>
          </w:p>
        </w:tc>
        <w:tc>
          <w:tcPr>
            <w:tcW w:w="14571" w:type="dxa"/>
            <w:gridSpan w:val="10"/>
            <w:vAlign w:val="center"/>
          </w:tcPr>
          <w:p w14:paraId="3FE299F1">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8）2021年12月，</w:t>
            </w:r>
            <w:r>
              <w:rPr>
                <w:rFonts w:hint="eastAsia" w:ascii="宋体" w:hAnsi="宋体" w:cs="宋体"/>
                <w:b w:val="0"/>
                <w:bCs w:val="0"/>
                <w:color w:val="000000" w:themeColor="text1"/>
                <w:sz w:val="21"/>
                <w:szCs w:val="21"/>
                <w:lang w:val="en-US" w:eastAsia="zh-CN"/>
                <w14:textFill>
                  <w14:solidFill>
                    <w14:schemeClr w14:val="tx1"/>
                  </w14:solidFill>
                </w14:textFill>
              </w:rPr>
              <w:t>省（部）级</w:t>
            </w:r>
            <w:r>
              <w:rPr>
                <w:rFonts w:hint="eastAsia"/>
                <w:b w:val="0"/>
                <w:bCs w:val="0"/>
                <w:color w:val="auto"/>
                <w:vertAlign w:val="baseline"/>
                <w:lang w:val="en-US" w:eastAsia="zh-CN"/>
              </w:rPr>
              <w:t>，</w:t>
            </w:r>
            <w:r>
              <w:rPr>
                <w:rFonts w:hint="eastAsia" w:ascii="宋体" w:hAnsi="宋体" w:cs="宋体"/>
                <w:b w:val="0"/>
                <w:bCs w:val="0"/>
                <w:color w:val="000000" w:themeColor="text1"/>
                <w:sz w:val="21"/>
                <w:szCs w:val="21"/>
                <w:lang w:val="en-US" w:eastAsia="zh-CN"/>
                <w14:textFill>
                  <w14:solidFill>
                    <w14:schemeClr w14:val="tx1"/>
                  </w14:solidFill>
                </w14:textFill>
              </w:rPr>
              <w:t>湖南省</w:t>
            </w:r>
            <w:r>
              <w:rPr>
                <w:rFonts w:hint="eastAsia"/>
                <w:b w:val="0"/>
                <w:bCs w:val="0"/>
                <w:color w:val="auto"/>
                <w:vertAlign w:val="baseline"/>
                <w:lang w:val="en-US" w:eastAsia="zh-CN"/>
              </w:rPr>
              <w:t>教育教学科学研究论文</w:t>
            </w:r>
            <w:r>
              <w:rPr>
                <w:rFonts w:hint="eastAsia" w:ascii="宋体" w:hAnsi="宋体" w:cs="宋体"/>
                <w:b w:val="0"/>
                <w:bCs w:val="0"/>
                <w:color w:val="000000" w:themeColor="text1"/>
                <w:sz w:val="21"/>
                <w:szCs w:val="21"/>
                <w:lang w:val="en-US" w:eastAsia="zh-CN"/>
                <w14:textFill>
                  <w14:solidFill>
                    <w14:schemeClr w14:val="tx1"/>
                  </w14:solidFill>
                </w14:textFill>
              </w:rPr>
              <w:t>评选</w:t>
            </w:r>
            <w:r>
              <w:rPr>
                <w:rFonts w:hint="eastAsia"/>
                <w:b w:val="0"/>
                <w:bCs w:val="0"/>
                <w:color w:val="auto"/>
                <w:vertAlign w:val="baseline"/>
                <w:lang w:val="en-US" w:eastAsia="zh-CN"/>
              </w:rPr>
              <w:t>一等奖，排名第一，</w:t>
            </w:r>
            <w:r>
              <w:rPr>
                <w:rFonts w:hint="eastAsia" w:ascii="宋体" w:hAnsi="宋体" w:cs="宋体"/>
                <w:b w:val="0"/>
                <w:bCs w:val="0"/>
                <w:color w:val="000000" w:themeColor="text1"/>
                <w:sz w:val="21"/>
                <w:szCs w:val="21"/>
                <w:lang w:val="en-US" w:eastAsia="zh-CN"/>
                <w14:textFill>
                  <w14:solidFill>
                    <w14:schemeClr w14:val="tx1"/>
                  </w14:solidFill>
                </w14:textFill>
              </w:rPr>
              <w:t>计10分；</w:t>
            </w:r>
          </w:p>
        </w:tc>
        <w:tc>
          <w:tcPr>
            <w:tcW w:w="989" w:type="dxa"/>
            <w:vAlign w:val="center"/>
          </w:tcPr>
          <w:p w14:paraId="7B500C9C">
            <w:pPr>
              <w:adjustRightInd w:val="0"/>
              <w:snapToGrid w:val="0"/>
              <w:spacing w:line="276" w:lineRule="auto"/>
              <w:jc w:val="center"/>
              <w:rPr>
                <w:rFonts w:hint="default"/>
                <w:szCs w:val="21"/>
                <w:lang w:val="en-US" w:eastAsia="zh-CN"/>
              </w:rPr>
            </w:pPr>
            <w:r>
              <w:rPr>
                <w:rFonts w:hint="eastAsia"/>
                <w:szCs w:val="21"/>
                <w:lang w:val="en-US" w:eastAsia="zh-CN"/>
              </w:rPr>
              <w:t>10</w:t>
            </w:r>
          </w:p>
        </w:tc>
        <w:tc>
          <w:tcPr>
            <w:tcW w:w="1274" w:type="dxa"/>
            <w:vMerge w:val="continue"/>
            <w:vAlign w:val="center"/>
          </w:tcPr>
          <w:p w14:paraId="2EA0C071">
            <w:pPr>
              <w:adjustRightInd w:val="0"/>
              <w:snapToGrid w:val="0"/>
              <w:spacing w:line="276" w:lineRule="auto"/>
              <w:jc w:val="center"/>
              <w:rPr>
                <w:color w:val="auto"/>
                <w:szCs w:val="21"/>
              </w:rPr>
            </w:pPr>
          </w:p>
        </w:tc>
        <w:tc>
          <w:tcPr>
            <w:tcW w:w="2331" w:type="dxa"/>
            <w:vMerge w:val="continue"/>
            <w:vAlign w:val="center"/>
          </w:tcPr>
          <w:p w14:paraId="064AD455">
            <w:pPr>
              <w:adjustRightInd w:val="0"/>
              <w:snapToGrid w:val="0"/>
              <w:spacing w:line="276" w:lineRule="auto"/>
              <w:jc w:val="center"/>
              <w:rPr>
                <w:rFonts w:hint="default"/>
                <w:color w:val="auto"/>
                <w:szCs w:val="21"/>
                <w:lang w:val="en-US" w:eastAsia="zh-CN"/>
              </w:rPr>
            </w:pPr>
          </w:p>
        </w:tc>
      </w:tr>
      <w:tr w14:paraId="31FE7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3596504">
            <w:pPr>
              <w:adjustRightInd w:val="0"/>
              <w:snapToGrid w:val="0"/>
              <w:spacing w:line="276" w:lineRule="auto"/>
              <w:jc w:val="center"/>
              <w:rPr>
                <w:b/>
                <w:szCs w:val="21"/>
              </w:rPr>
            </w:pPr>
          </w:p>
        </w:tc>
        <w:tc>
          <w:tcPr>
            <w:tcW w:w="1339" w:type="dxa"/>
            <w:vMerge w:val="continue"/>
            <w:vAlign w:val="center"/>
          </w:tcPr>
          <w:p w14:paraId="5F3BAE16">
            <w:pPr>
              <w:adjustRightInd w:val="0"/>
              <w:snapToGrid w:val="0"/>
              <w:spacing w:line="276" w:lineRule="auto"/>
              <w:jc w:val="center"/>
              <w:rPr>
                <w:rFonts w:hint="eastAsia"/>
                <w:szCs w:val="21"/>
                <w:lang w:val="en-US" w:eastAsia="zh-CN"/>
              </w:rPr>
            </w:pPr>
          </w:p>
        </w:tc>
        <w:tc>
          <w:tcPr>
            <w:tcW w:w="14571" w:type="dxa"/>
            <w:gridSpan w:val="10"/>
            <w:vAlign w:val="center"/>
          </w:tcPr>
          <w:p w14:paraId="048FA5EE">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9）2020年11月，</w:t>
            </w:r>
            <w:r>
              <w:rPr>
                <w:rFonts w:hint="eastAsia" w:ascii="宋体" w:hAnsi="宋体" w:cs="宋体"/>
                <w:b w:val="0"/>
                <w:bCs w:val="0"/>
                <w:color w:val="000000" w:themeColor="text1"/>
                <w:sz w:val="21"/>
                <w:szCs w:val="21"/>
                <w:lang w:val="en-US" w:eastAsia="zh-CN"/>
                <w14:textFill>
                  <w14:solidFill>
                    <w14:schemeClr w14:val="tx1"/>
                  </w14:solidFill>
                </w14:textFill>
              </w:rPr>
              <w:t>省（部）级</w:t>
            </w:r>
            <w:r>
              <w:rPr>
                <w:rFonts w:hint="eastAsia"/>
                <w:b w:val="0"/>
                <w:bCs w:val="0"/>
                <w:color w:val="auto"/>
                <w:vertAlign w:val="baseline"/>
                <w:lang w:val="en-US" w:eastAsia="zh-CN"/>
              </w:rPr>
              <w:t>，</w:t>
            </w:r>
            <w:r>
              <w:rPr>
                <w:rFonts w:hint="eastAsia" w:ascii="宋体" w:hAnsi="宋体" w:cs="宋体"/>
                <w:b w:val="0"/>
                <w:bCs w:val="0"/>
                <w:color w:val="000000" w:themeColor="text1"/>
                <w:sz w:val="21"/>
                <w:szCs w:val="21"/>
                <w:lang w:val="en-US" w:eastAsia="zh-CN"/>
                <w14:textFill>
                  <w14:solidFill>
                    <w14:schemeClr w14:val="tx1"/>
                  </w14:solidFill>
                </w14:textFill>
              </w:rPr>
              <w:t>湖南省</w:t>
            </w:r>
            <w:r>
              <w:rPr>
                <w:rFonts w:hint="eastAsia"/>
                <w:b w:val="0"/>
                <w:bCs w:val="0"/>
                <w:color w:val="auto"/>
                <w:vertAlign w:val="baseline"/>
                <w:lang w:val="en-US" w:eastAsia="zh-CN"/>
              </w:rPr>
              <w:t>教育科学研究工作者协会优秀论文评选一等奖，排名第一，</w:t>
            </w:r>
            <w:r>
              <w:rPr>
                <w:rFonts w:hint="eastAsia" w:ascii="宋体" w:hAnsi="宋体" w:cs="宋体"/>
                <w:b w:val="0"/>
                <w:bCs w:val="0"/>
                <w:color w:val="000000" w:themeColor="text1"/>
                <w:sz w:val="21"/>
                <w:szCs w:val="21"/>
                <w:lang w:val="en-US" w:eastAsia="zh-CN"/>
                <w14:textFill>
                  <w14:solidFill>
                    <w14:schemeClr w14:val="tx1"/>
                  </w14:solidFill>
                </w14:textFill>
              </w:rPr>
              <w:t>计10分；</w:t>
            </w:r>
          </w:p>
        </w:tc>
        <w:tc>
          <w:tcPr>
            <w:tcW w:w="989" w:type="dxa"/>
            <w:vAlign w:val="center"/>
          </w:tcPr>
          <w:p w14:paraId="0AA8D4FA">
            <w:pPr>
              <w:adjustRightInd w:val="0"/>
              <w:snapToGrid w:val="0"/>
              <w:spacing w:line="276" w:lineRule="auto"/>
              <w:jc w:val="center"/>
              <w:rPr>
                <w:rFonts w:hint="default"/>
                <w:szCs w:val="21"/>
                <w:lang w:val="en-US" w:eastAsia="zh-CN"/>
              </w:rPr>
            </w:pPr>
            <w:r>
              <w:rPr>
                <w:rFonts w:hint="eastAsia"/>
                <w:szCs w:val="21"/>
                <w:lang w:val="en-US" w:eastAsia="zh-CN"/>
              </w:rPr>
              <w:t>10</w:t>
            </w:r>
          </w:p>
        </w:tc>
        <w:tc>
          <w:tcPr>
            <w:tcW w:w="1274" w:type="dxa"/>
            <w:vMerge w:val="continue"/>
            <w:vAlign w:val="center"/>
          </w:tcPr>
          <w:p w14:paraId="210293A7">
            <w:pPr>
              <w:adjustRightInd w:val="0"/>
              <w:snapToGrid w:val="0"/>
              <w:spacing w:line="276" w:lineRule="auto"/>
              <w:jc w:val="center"/>
              <w:rPr>
                <w:color w:val="auto"/>
                <w:szCs w:val="21"/>
              </w:rPr>
            </w:pPr>
          </w:p>
        </w:tc>
        <w:tc>
          <w:tcPr>
            <w:tcW w:w="2331" w:type="dxa"/>
            <w:vMerge w:val="continue"/>
            <w:vAlign w:val="center"/>
          </w:tcPr>
          <w:p w14:paraId="3FBDE594">
            <w:pPr>
              <w:adjustRightInd w:val="0"/>
              <w:snapToGrid w:val="0"/>
              <w:spacing w:line="276" w:lineRule="auto"/>
              <w:jc w:val="center"/>
              <w:rPr>
                <w:rFonts w:hint="default"/>
                <w:color w:val="auto"/>
                <w:szCs w:val="21"/>
                <w:lang w:val="en-US" w:eastAsia="zh-CN"/>
              </w:rPr>
            </w:pPr>
          </w:p>
        </w:tc>
      </w:tr>
      <w:tr w14:paraId="0FE56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371D76">
            <w:pPr>
              <w:adjustRightInd w:val="0"/>
              <w:snapToGrid w:val="0"/>
              <w:spacing w:line="276" w:lineRule="auto"/>
              <w:jc w:val="center"/>
              <w:rPr>
                <w:b/>
                <w:szCs w:val="21"/>
              </w:rPr>
            </w:pPr>
          </w:p>
        </w:tc>
        <w:tc>
          <w:tcPr>
            <w:tcW w:w="1339" w:type="dxa"/>
            <w:vMerge w:val="continue"/>
            <w:vAlign w:val="center"/>
          </w:tcPr>
          <w:p w14:paraId="67587592">
            <w:pPr>
              <w:adjustRightInd w:val="0"/>
              <w:snapToGrid w:val="0"/>
              <w:spacing w:line="276" w:lineRule="auto"/>
              <w:jc w:val="center"/>
              <w:rPr>
                <w:rFonts w:hint="eastAsia"/>
                <w:szCs w:val="21"/>
                <w:lang w:val="en-US" w:eastAsia="zh-CN"/>
              </w:rPr>
            </w:pPr>
          </w:p>
        </w:tc>
        <w:tc>
          <w:tcPr>
            <w:tcW w:w="14571" w:type="dxa"/>
            <w:gridSpan w:val="10"/>
            <w:vAlign w:val="center"/>
          </w:tcPr>
          <w:p w14:paraId="2B22BBC4">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10）2020年11月，</w:t>
            </w:r>
            <w:r>
              <w:rPr>
                <w:rFonts w:hint="eastAsia" w:ascii="宋体" w:hAnsi="宋体" w:cs="宋体"/>
                <w:b w:val="0"/>
                <w:bCs w:val="0"/>
                <w:color w:val="000000" w:themeColor="text1"/>
                <w:sz w:val="21"/>
                <w:szCs w:val="21"/>
                <w:lang w:val="en-US" w:eastAsia="zh-CN"/>
                <w14:textFill>
                  <w14:solidFill>
                    <w14:schemeClr w14:val="tx1"/>
                  </w14:solidFill>
                </w14:textFill>
              </w:rPr>
              <w:t>省（部）级</w:t>
            </w:r>
            <w:r>
              <w:rPr>
                <w:rFonts w:hint="eastAsia"/>
                <w:b w:val="0"/>
                <w:bCs w:val="0"/>
                <w:color w:val="auto"/>
                <w:vertAlign w:val="baseline"/>
                <w:lang w:val="en-US" w:eastAsia="zh-CN"/>
              </w:rPr>
              <w:t>，湖南省职业教育与成人教育优秀论文评选二等奖，排名第一，</w:t>
            </w:r>
            <w:r>
              <w:rPr>
                <w:rFonts w:hint="eastAsia" w:ascii="宋体" w:hAnsi="宋体" w:cs="宋体"/>
                <w:b w:val="0"/>
                <w:bCs w:val="0"/>
                <w:color w:val="000000" w:themeColor="text1"/>
                <w:sz w:val="21"/>
                <w:szCs w:val="21"/>
                <w:lang w:val="en-US" w:eastAsia="zh-CN"/>
                <w14:textFill>
                  <w14:solidFill>
                    <w14:schemeClr w14:val="tx1"/>
                  </w14:solidFill>
                </w14:textFill>
              </w:rPr>
              <w:t>计3分；</w:t>
            </w:r>
          </w:p>
        </w:tc>
        <w:tc>
          <w:tcPr>
            <w:tcW w:w="989" w:type="dxa"/>
            <w:vAlign w:val="center"/>
          </w:tcPr>
          <w:p w14:paraId="2BCA20E2">
            <w:pPr>
              <w:adjustRightInd w:val="0"/>
              <w:snapToGrid w:val="0"/>
              <w:spacing w:line="276" w:lineRule="auto"/>
              <w:jc w:val="center"/>
              <w:rPr>
                <w:rFonts w:hint="eastAsia"/>
                <w:szCs w:val="21"/>
                <w:lang w:val="en-US" w:eastAsia="zh-CN"/>
              </w:rPr>
            </w:pPr>
            <w:r>
              <w:rPr>
                <w:rFonts w:hint="eastAsia"/>
                <w:szCs w:val="21"/>
                <w:lang w:val="en-US" w:eastAsia="zh-CN"/>
              </w:rPr>
              <w:t>3</w:t>
            </w:r>
          </w:p>
        </w:tc>
        <w:tc>
          <w:tcPr>
            <w:tcW w:w="1274" w:type="dxa"/>
            <w:vMerge w:val="continue"/>
            <w:vAlign w:val="center"/>
          </w:tcPr>
          <w:p w14:paraId="6F5717DC">
            <w:pPr>
              <w:adjustRightInd w:val="0"/>
              <w:snapToGrid w:val="0"/>
              <w:spacing w:line="276" w:lineRule="auto"/>
              <w:jc w:val="center"/>
              <w:rPr>
                <w:color w:val="auto"/>
                <w:szCs w:val="21"/>
              </w:rPr>
            </w:pPr>
          </w:p>
        </w:tc>
        <w:tc>
          <w:tcPr>
            <w:tcW w:w="2331" w:type="dxa"/>
            <w:vMerge w:val="continue"/>
            <w:vAlign w:val="center"/>
          </w:tcPr>
          <w:p w14:paraId="455D6EDB">
            <w:pPr>
              <w:adjustRightInd w:val="0"/>
              <w:snapToGrid w:val="0"/>
              <w:spacing w:line="276" w:lineRule="auto"/>
              <w:jc w:val="center"/>
              <w:rPr>
                <w:rFonts w:hint="default"/>
                <w:color w:val="auto"/>
                <w:szCs w:val="21"/>
                <w:lang w:val="en-US" w:eastAsia="zh-CN"/>
              </w:rPr>
            </w:pPr>
          </w:p>
        </w:tc>
      </w:tr>
      <w:tr w14:paraId="7BDF5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A3C01B0">
            <w:pPr>
              <w:adjustRightInd w:val="0"/>
              <w:snapToGrid w:val="0"/>
              <w:spacing w:line="276" w:lineRule="auto"/>
              <w:jc w:val="center"/>
              <w:rPr>
                <w:b/>
                <w:szCs w:val="21"/>
              </w:rPr>
            </w:pPr>
          </w:p>
        </w:tc>
        <w:tc>
          <w:tcPr>
            <w:tcW w:w="1339" w:type="dxa"/>
            <w:vMerge w:val="continue"/>
            <w:vAlign w:val="center"/>
          </w:tcPr>
          <w:p w14:paraId="4889258D">
            <w:pPr>
              <w:adjustRightInd w:val="0"/>
              <w:snapToGrid w:val="0"/>
              <w:spacing w:line="276" w:lineRule="auto"/>
              <w:jc w:val="center"/>
              <w:rPr>
                <w:rFonts w:hint="eastAsia"/>
                <w:szCs w:val="21"/>
                <w:lang w:val="en-US" w:eastAsia="zh-CN"/>
              </w:rPr>
            </w:pPr>
          </w:p>
        </w:tc>
        <w:tc>
          <w:tcPr>
            <w:tcW w:w="14571" w:type="dxa"/>
            <w:gridSpan w:val="10"/>
            <w:vAlign w:val="center"/>
          </w:tcPr>
          <w:p w14:paraId="7528D70C">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11）</w:t>
            </w:r>
            <w:r>
              <w:rPr>
                <w:rFonts w:hint="eastAsia"/>
                <w:b w:val="0"/>
                <w:bCs w:val="0"/>
                <w:color w:val="auto"/>
                <w:vertAlign w:val="baseline"/>
                <w:lang w:eastAsia="zh-CN"/>
              </w:rPr>
              <w:t>2023年</w:t>
            </w:r>
            <w:r>
              <w:rPr>
                <w:rFonts w:hint="eastAsia"/>
                <w:b w:val="0"/>
                <w:bCs w:val="0"/>
                <w:color w:val="auto"/>
                <w:vertAlign w:val="baseline"/>
                <w:lang w:val="en-US" w:eastAsia="zh-CN"/>
              </w:rPr>
              <w:t>10月</w:t>
            </w:r>
            <w:r>
              <w:rPr>
                <w:rFonts w:hint="eastAsia"/>
                <w:b w:val="0"/>
                <w:bCs w:val="0"/>
                <w:color w:val="auto"/>
                <w:vertAlign w:val="baseline"/>
                <w:lang w:eastAsia="zh-CN"/>
              </w:rPr>
              <w:t>，市厅级，湖南开放大学经济管理类课程思政微课大赛三等奖，排名第一，</w:t>
            </w:r>
            <w:r>
              <w:rPr>
                <w:rFonts w:hint="eastAsia" w:ascii="宋体" w:hAnsi="宋体" w:cs="宋体"/>
                <w:b w:val="0"/>
                <w:bCs w:val="0"/>
                <w:color w:val="000000" w:themeColor="text1"/>
                <w:sz w:val="21"/>
                <w:szCs w:val="21"/>
                <w:lang w:val="en-US" w:eastAsia="zh-CN"/>
                <w14:textFill>
                  <w14:solidFill>
                    <w14:schemeClr w14:val="tx1"/>
                  </w14:solidFill>
                </w14:textFill>
              </w:rPr>
              <w:t>计2分；</w:t>
            </w:r>
          </w:p>
        </w:tc>
        <w:tc>
          <w:tcPr>
            <w:tcW w:w="989" w:type="dxa"/>
            <w:vAlign w:val="center"/>
          </w:tcPr>
          <w:p w14:paraId="644271E3">
            <w:pPr>
              <w:adjustRightInd w:val="0"/>
              <w:snapToGrid w:val="0"/>
              <w:spacing w:line="276" w:lineRule="auto"/>
              <w:jc w:val="center"/>
              <w:rPr>
                <w:rFonts w:hint="eastAsia"/>
                <w:szCs w:val="21"/>
                <w:lang w:val="en-US" w:eastAsia="zh-CN"/>
              </w:rPr>
            </w:pPr>
            <w:r>
              <w:rPr>
                <w:rFonts w:hint="eastAsia"/>
                <w:szCs w:val="21"/>
                <w:lang w:val="en-US" w:eastAsia="zh-CN"/>
              </w:rPr>
              <w:t>2</w:t>
            </w:r>
          </w:p>
        </w:tc>
        <w:tc>
          <w:tcPr>
            <w:tcW w:w="1274" w:type="dxa"/>
            <w:vMerge w:val="continue"/>
            <w:vAlign w:val="center"/>
          </w:tcPr>
          <w:p w14:paraId="6D2EC3F7">
            <w:pPr>
              <w:adjustRightInd w:val="0"/>
              <w:snapToGrid w:val="0"/>
              <w:spacing w:line="276" w:lineRule="auto"/>
              <w:jc w:val="center"/>
              <w:rPr>
                <w:color w:val="auto"/>
                <w:szCs w:val="21"/>
              </w:rPr>
            </w:pPr>
          </w:p>
        </w:tc>
        <w:tc>
          <w:tcPr>
            <w:tcW w:w="2331" w:type="dxa"/>
            <w:vMerge w:val="continue"/>
            <w:vAlign w:val="center"/>
          </w:tcPr>
          <w:p w14:paraId="743811EE">
            <w:pPr>
              <w:adjustRightInd w:val="0"/>
              <w:snapToGrid w:val="0"/>
              <w:spacing w:line="276" w:lineRule="auto"/>
              <w:jc w:val="center"/>
              <w:rPr>
                <w:rFonts w:hint="default"/>
                <w:color w:val="auto"/>
                <w:szCs w:val="21"/>
                <w:lang w:val="en-US" w:eastAsia="zh-CN"/>
              </w:rPr>
            </w:pPr>
          </w:p>
        </w:tc>
      </w:tr>
      <w:tr w14:paraId="7C666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789C81A">
            <w:pPr>
              <w:adjustRightInd w:val="0"/>
              <w:snapToGrid w:val="0"/>
              <w:spacing w:line="276" w:lineRule="auto"/>
              <w:jc w:val="center"/>
              <w:rPr>
                <w:b/>
                <w:szCs w:val="21"/>
              </w:rPr>
            </w:pPr>
          </w:p>
        </w:tc>
        <w:tc>
          <w:tcPr>
            <w:tcW w:w="1339" w:type="dxa"/>
            <w:vMerge w:val="continue"/>
            <w:vAlign w:val="center"/>
          </w:tcPr>
          <w:p w14:paraId="45DE21E9">
            <w:pPr>
              <w:adjustRightInd w:val="0"/>
              <w:snapToGrid w:val="0"/>
              <w:spacing w:line="276" w:lineRule="auto"/>
              <w:jc w:val="center"/>
              <w:rPr>
                <w:rFonts w:hint="eastAsia"/>
                <w:szCs w:val="21"/>
                <w:lang w:val="en-US" w:eastAsia="zh-CN"/>
              </w:rPr>
            </w:pPr>
          </w:p>
        </w:tc>
        <w:tc>
          <w:tcPr>
            <w:tcW w:w="14571" w:type="dxa"/>
            <w:gridSpan w:val="10"/>
            <w:vAlign w:val="center"/>
          </w:tcPr>
          <w:p w14:paraId="2900DA41">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12）2019年12月，市厅级，全省电大经济管理类教师优秀论文评选三等奖，排名第一，</w:t>
            </w:r>
            <w:r>
              <w:rPr>
                <w:rFonts w:hint="eastAsia" w:ascii="宋体" w:hAnsi="宋体" w:cs="宋体"/>
                <w:b w:val="0"/>
                <w:bCs w:val="0"/>
                <w:color w:val="000000" w:themeColor="text1"/>
                <w:sz w:val="21"/>
                <w:szCs w:val="21"/>
                <w:lang w:val="en-US" w:eastAsia="zh-CN"/>
                <w14:textFill>
                  <w14:solidFill>
                    <w14:schemeClr w14:val="tx1"/>
                  </w14:solidFill>
                </w14:textFill>
              </w:rPr>
              <w:t>计2分；</w:t>
            </w:r>
          </w:p>
        </w:tc>
        <w:tc>
          <w:tcPr>
            <w:tcW w:w="989" w:type="dxa"/>
            <w:vAlign w:val="center"/>
          </w:tcPr>
          <w:p w14:paraId="3707EDF3">
            <w:pPr>
              <w:adjustRightInd w:val="0"/>
              <w:snapToGrid w:val="0"/>
              <w:spacing w:line="276" w:lineRule="auto"/>
              <w:jc w:val="center"/>
              <w:rPr>
                <w:rFonts w:hint="eastAsia"/>
                <w:szCs w:val="21"/>
                <w:lang w:val="en-US" w:eastAsia="zh-CN"/>
              </w:rPr>
            </w:pPr>
            <w:r>
              <w:rPr>
                <w:rFonts w:hint="eastAsia"/>
                <w:szCs w:val="21"/>
                <w:lang w:val="en-US" w:eastAsia="zh-CN"/>
              </w:rPr>
              <w:t>2</w:t>
            </w:r>
          </w:p>
        </w:tc>
        <w:tc>
          <w:tcPr>
            <w:tcW w:w="1274" w:type="dxa"/>
            <w:vMerge w:val="continue"/>
            <w:vAlign w:val="center"/>
          </w:tcPr>
          <w:p w14:paraId="79EF0F00">
            <w:pPr>
              <w:adjustRightInd w:val="0"/>
              <w:snapToGrid w:val="0"/>
              <w:spacing w:line="276" w:lineRule="auto"/>
              <w:jc w:val="center"/>
              <w:rPr>
                <w:color w:val="auto"/>
                <w:szCs w:val="21"/>
              </w:rPr>
            </w:pPr>
          </w:p>
        </w:tc>
        <w:tc>
          <w:tcPr>
            <w:tcW w:w="2331" w:type="dxa"/>
            <w:vMerge w:val="continue"/>
            <w:vAlign w:val="center"/>
          </w:tcPr>
          <w:p w14:paraId="4FEB9A3F">
            <w:pPr>
              <w:adjustRightInd w:val="0"/>
              <w:snapToGrid w:val="0"/>
              <w:spacing w:line="276" w:lineRule="auto"/>
              <w:jc w:val="center"/>
              <w:rPr>
                <w:rFonts w:hint="default"/>
                <w:color w:val="auto"/>
                <w:szCs w:val="21"/>
                <w:lang w:val="en-US" w:eastAsia="zh-CN"/>
              </w:rPr>
            </w:pPr>
          </w:p>
        </w:tc>
      </w:tr>
      <w:tr w14:paraId="3161D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96443FF">
            <w:pPr>
              <w:adjustRightInd w:val="0"/>
              <w:snapToGrid w:val="0"/>
              <w:spacing w:line="276" w:lineRule="auto"/>
              <w:jc w:val="center"/>
              <w:rPr>
                <w:b/>
                <w:szCs w:val="21"/>
              </w:rPr>
            </w:pPr>
          </w:p>
        </w:tc>
        <w:tc>
          <w:tcPr>
            <w:tcW w:w="1339" w:type="dxa"/>
            <w:vMerge w:val="continue"/>
            <w:vAlign w:val="center"/>
          </w:tcPr>
          <w:p w14:paraId="6F6A7413">
            <w:pPr>
              <w:adjustRightInd w:val="0"/>
              <w:snapToGrid w:val="0"/>
              <w:spacing w:line="276" w:lineRule="auto"/>
              <w:jc w:val="center"/>
              <w:rPr>
                <w:rFonts w:hint="eastAsia"/>
                <w:szCs w:val="21"/>
                <w:lang w:val="en-US" w:eastAsia="zh-CN"/>
              </w:rPr>
            </w:pPr>
          </w:p>
        </w:tc>
        <w:tc>
          <w:tcPr>
            <w:tcW w:w="14571" w:type="dxa"/>
            <w:gridSpan w:val="10"/>
            <w:vAlign w:val="center"/>
          </w:tcPr>
          <w:p w14:paraId="76397FD1">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13）2018年11月，</w:t>
            </w:r>
            <w:r>
              <w:rPr>
                <w:rFonts w:hint="eastAsia" w:ascii="宋体" w:hAnsi="宋体" w:cs="宋体"/>
                <w:b w:val="0"/>
                <w:bCs w:val="0"/>
                <w:color w:val="000000" w:themeColor="text1"/>
                <w:sz w:val="21"/>
                <w:szCs w:val="21"/>
                <w:lang w:val="en-US" w:eastAsia="zh-CN"/>
                <w14:textFill>
                  <w14:solidFill>
                    <w14:schemeClr w14:val="tx1"/>
                  </w14:solidFill>
                </w14:textFill>
              </w:rPr>
              <w:t>省（部）级</w:t>
            </w:r>
            <w:r>
              <w:rPr>
                <w:rFonts w:hint="eastAsia"/>
                <w:b w:val="0"/>
                <w:bCs w:val="0"/>
                <w:color w:val="auto"/>
                <w:vertAlign w:val="baseline"/>
                <w:lang w:val="en-US" w:eastAsia="zh-CN"/>
              </w:rPr>
              <w:t>，湖南省职业教育与成人教育学会优秀论文评选三等奖，排名第一，</w:t>
            </w:r>
            <w:r>
              <w:rPr>
                <w:rFonts w:hint="eastAsia" w:ascii="宋体" w:hAnsi="宋体" w:cs="宋体"/>
                <w:b w:val="0"/>
                <w:bCs w:val="0"/>
                <w:color w:val="000000" w:themeColor="text1"/>
                <w:sz w:val="21"/>
                <w:szCs w:val="21"/>
                <w:lang w:val="en-US" w:eastAsia="zh-CN"/>
                <w14:textFill>
                  <w14:solidFill>
                    <w14:schemeClr w14:val="tx1"/>
                  </w14:solidFill>
                </w14:textFill>
              </w:rPr>
              <w:t>计2分；</w:t>
            </w:r>
          </w:p>
        </w:tc>
        <w:tc>
          <w:tcPr>
            <w:tcW w:w="989" w:type="dxa"/>
            <w:vAlign w:val="center"/>
          </w:tcPr>
          <w:p w14:paraId="28C26391">
            <w:pPr>
              <w:adjustRightInd w:val="0"/>
              <w:snapToGrid w:val="0"/>
              <w:spacing w:line="276" w:lineRule="auto"/>
              <w:jc w:val="center"/>
              <w:rPr>
                <w:rFonts w:hint="eastAsia"/>
                <w:szCs w:val="21"/>
                <w:lang w:val="en-US" w:eastAsia="zh-CN"/>
              </w:rPr>
            </w:pPr>
            <w:r>
              <w:rPr>
                <w:rFonts w:hint="eastAsia"/>
                <w:szCs w:val="21"/>
                <w:lang w:val="en-US" w:eastAsia="zh-CN"/>
              </w:rPr>
              <w:t>2</w:t>
            </w:r>
          </w:p>
        </w:tc>
        <w:tc>
          <w:tcPr>
            <w:tcW w:w="1274" w:type="dxa"/>
            <w:vMerge w:val="continue"/>
            <w:vAlign w:val="center"/>
          </w:tcPr>
          <w:p w14:paraId="56B74149">
            <w:pPr>
              <w:adjustRightInd w:val="0"/>
              <w:snapToGrid w:val="0"/>
              <w:spacing w:line="276" w:lineRule="auto"/>
              <w:jc w:val="center"/>
              <w:rPr>
                <w:color w:val="auto"/>
                <w:szCs w:val="21"/>
              </w:rPr>
            </w:pPr>
          </w:p>
        </w:tc>
        <w:tc>
          <w:tcPr>
            <w:tcW w:w="2331" w:type="dxa"/>
            <w:vMerge w:val="continue"/>
            <w:vAlign w:val="center"/>
          </w:tcPr>
          <w:p w14:paraId="7109B127">
            <w:pPr>
              <w:adjustRightInd w:val="0"/>
              <w:snapToGrid w:val="0"/>
              <w:spacing w:line="276" w:lineRule="auto"/>
              <w:jc w:val="center"/>
              <w:rPr>
                <w:rFonts w:hint="default"/>
                <w:color w:val="auto"/>
                <w:szCs w:val="21"/>
                <w:lang w:val="en-US" w:eastAsia="zh-CN"/>
              </w:rPr>
            </w:pPr>
          </w:p>
        </w:tc>
      </w:tr>
      <w:tr w14:paraId="6A33C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0912353">
            <w:pPr>
              <w:adjustRightInd w:val="0"/>
              <w:snapToGrid w:val="0"/>
              <w:spacing w:line="276" w:lineRule="auto"/>
              <w:jc w:val="center"/>
              <w:rPr>
                <w:b/>
                <w:szCs w:val="21"/>
              </w:rPr>
            </w:pPr>
          </w:p>
        </w:tc>
        <w:tc>
          <w:tcPr>
            <w:tcW w:w="1339" w:type="dxa"/>
            <w:vMerge w:val="continue"/>
            <w:vAlign w:val="center"/>
          </w:tcPr>
          <w:p w14:paraId="2CB4D7C2">
            <w:pPr>
              <w:adjustRightInd w:val="0"/>
              <w:snapToGrid w:val="0"/>
              <w:spacing w:line="276" w:lineRule="auto"/>
              <w:jc w:val="center"/>
              <w:rPr>
                <w:rFonts w:hint="eastAsia"/>
                <w:szCs w:val="21"/>
                <w:lang w:val="en-US" w:eastAsia="zh-CN"/>
              </w:rPr>
            </w:pPr>
          </w:p>
        </w:tc>
        <w:tc>
          <w:tcPr>
            <w:tcW w:w="14571" w:type="dxa"/>
            <w:gridSpan w:val="10"/>
            <w:vAlign w:val="center"/>
          </w:tcPr>
          <w:p w14:paraId="02ABB9C0">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14）2014年12月，</w:t>
            </w:r>
            <w:r>
              <w:rPr>
                <w:rFonts w:hint="eastAsia" w:ascii="宋体" w:hAnsi="宋体" w:cs="宋体"/>
                <w:b w:val="0"/>
                <w:bCs w:val="0"/>
                <w:color w:val="000000" w:themeColor="text1"/>
                <w:sz w:val="21"/>
                <w:szCs w:val="21"/>
                <w:lang w:val="en-US" w:eastAsia="zh-CN"/>
                <w14:textFill>
                  <w14:solidFill>
                    <w14:schemeClr w14:val="tx1"/>
                  </w14:solidFill>
                </w14:textFill>
              </w:rPr>
              <w:t>省（部）级</w:t>
            </w:r>
            <w:r>
              <w:rPr>
                <w:rFonts w:hint="eastAsia"/>
                <w:b w:val="0"/>
                <w:bCs w:val="0"/>
                <w:color w:val="auto"/>
                <w:vertAlign w:val="baseline"/>
                <w:lang w:val="en-US" w:eastAsia="zh-CN"/>
              </w:rPr>
              <w:t>，湖南省职业教育与成人教育学会优秀论文评选三等奖，排名第一，</w:t>
            </w:r>
            <w:r>
              <w:rPr>
                <w:rFonts w:hint="eastAsia" w:ascii="宋体" w:hAnsi="宋体" w:cs="宋体"/>
                <w:b w:val="0"/>
                <w:bCs w:val="0"/>
                <w:color w:val="000000" w:themeColor="text1"/>
                <w:sz w:val="21"/>
                <w:szCs w:val="21"/>
                <w:lang w:val="en-US" w:eastAsia="zh-CN"/>
                <w14:textFill>
                  <w14:solidFill>
                    <w14:schemeClr w14:val="tx1"/>
                  </w14:solidFill>
                </w14:textFill>
              </w:rPr>
              <w:t>计2分。</w:t>
            </w:r>
          </w:p>
        </w:tc>
        <w:tc>
          <w:tcPr>
            <w:tcW w:w="989" w:type="dxa"/>
            <w:vAlign w:val="center"/>
          </w:tcPr>
          <w:p w14:paraId="3AB155F0">
            <w:pPr>
              <w:adjustRightInd w:val="0"/>
              <w:snapToGrid w:val="0"/>
              <w:spacing w:line="276" w:lineRule="auto"/>
              <w:jc w:val="center"/>
              <w:rPr>
                <w:rFonts w:hint="eastAsia"/>
                <w:szCs w:val="21"/>
                <w:lang w:val="en-US" w:eastAsia="zh-CN"/>
              </w:rPr>
            </w:pPr>
            <w:r>
              <w:rPr>
                <w:rFonts w:hint="eastAsia"/>
                <w:szCs w:val="21"/>
                <w:lang w:val="en-US" w:eastAsia="zh-CN"/>
              </w:rPr>
              <w:t>2</w:t>
            </w:r>
          </w:p>
        </w:tc>
        <w:tc>
          <w:tcPr>
            <w:tcW w:w="1274" w:type="dxa"/>
            <w:vMerge w:val="continue"/>
            <w:vAlign w:val="center"/>
          </w:tcPr>
          <w:p w14:paraId="46264034">
            <w:pPr>
              <w:adjustRightInd w:val="0"/>
              <w:snapToGrid w:val="0"/>
              <w:spacing w:line="276" w:lineRule="auto"/>
              <w:jc w:val="center"/>
              <w:rPr>
                <w:color w:val="auto"/>
                <w:szCs w:val="21"/>
              </w:rPr>
            </w:pPr>
          </w:p>
        </w:tc>
        <w:tc>
          <w:tcPr>
            <w:tcW w:w="2331" w:type="dxa"/>
            <w:vMerge w:val="continue"/>
            <w:vAlign w:val="center"/>
          </w:tcPr>
          <w:p w14:paraId="6372CBF0">
            <w:pPr>
              <w:adjustRightInd w:val="0"/>
              <w:snapToGrid w:val="0"/>
              <w:spacing w:line="276" w:lineRule="auto"/>
              <w:jc w:val="center"/>
              <w:rPr>
                <w:rFonts w:hint="default"/>
                <w:color w:val="auto"/>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rPr>
        <w:tc>
          <w:tcPr>
            <w:tcW w:w="646" w:type="dxa"/>
            <w:vMerge w:val="continue"/>
            <w:vAlign w:val="center"/>
          </w:tcPr>
          <w:p w14:paraId="6602B24F">
            <w:pPr>
              <w:adjustRightInd w:val="0"/>
              <w:snapToGrid w:val="0"/>
              <w:spacing w:line="276" w:lineRule="auto"/>
              <w:jc w:val="center"/>
              <w:rPr>
                <w:b/>
                <w:szCs w:val="21"/>
              </w:rPr>
            </w:pPr>
          </w:p>
        </w:tc>
        <w:tc>
          <w:tcPr>
            <w:tcW w:w="1339" w:type="dxa"/>
            <w:vMerge w:val="restart"/>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71" w:type="dxa"/>
            <w:gridSpan w:val="10"/>
            <w:vAlign w:val="center"/>
          </w:tcPr>
          <w:p w14:paraId="32BECF88">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教学创新团队建设计分</w:t>
            </w:r>
          </w:p>
        </w:tc>
        <w:tc>
          <w:tcPr>
            <w:tcW w:w="989"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p>
        </w:tc>
        <w:tc>
          <w:tcPr>
            <w:tcW w:w="1274" w:type="dxa"/>
            <w:vMerge w:val="restart"/>
            <w:vAlign w:val="center"/>
          </w:tcPr>
          <w:p w14:paraId="4336040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8</w:t>
            </w:r>
          </w:p>
        </w:tc>
        <w:tc>
          <w:tcPr>
            <w:tcW w:w="2331" w:type="dxa"/>
            <w:vMerge w:val="restart"/>
            <w:vAlign w:val="center"/>
          </w:tcPr>
          <w:p w14:paraId="5100BA5C">
            <w:pPr>
              <w:adjustRightInd w:val="0"/>
              <w:snapToGrid w:val="0"/>
              <w:spacing w:line="276" w:lineRule="auto"/>
              <w:jc w:val="center"/>
              <w:rPr>
                <w:color w:val="auto"/>
                <w:szCs w:val="21"/>
              </w:rPr>
            </w:pPr>
          </w:p>
        </w:tc>
      </w:tr>
      <w:tr w14:paraId="5D53F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646" w:type="dxa"/>
            <w:vMerge w:val="continue"/>
            <w:vAlign w:val="center"/>
          </w:tcPr>
          <w:p w14:paraId="28C0ED7C">
            <w:pPr>
              <w:adjustRightInd w:val="0"/>
              <w:snapToGrid w:val="0"/>
              <w:spacing w:line="276" w:lineRule="auto"/>
              <w:jc w:val="center"/>
              <w:rPr>
                <w:b/>
                <w:szCs w:val="21"/>
              </w:rPr>
            </w:pPr>
          </w:p>
        </w:tc>
        <w:tc>
          <w:tcPr>
            <w:tcW w:w="1339" w:type="dxa"/>
            <w:vMerge w:val="continue"/>
            <w:vAlign w:val="center"/>
          </w:tcPr>
          <w:p w14:paraId="202C2B7E">
            <w:pPr>
              <w:adjustRightInd w:val="0"/>
              <w:snapToGrid w:val="0"/>
              <w:spacing w:line="276" w:lineRule="auto"/>
              <w:jc w:val="center"/>
              <w:rPr>
                <w:rFonts w:hint="eastAsia"/>
                <w:szCs w:val="21"/>
              </w:rPr>
            </w:pPr>
          </w:p>
        </w:tc>
        <w:tc>
          <w:tcPr>
            <w:tcW w:w="14571" w:type="dxa"/>
            <w:gridSpan w:val="10"/>
            <w:vAlign w:val="center"/>
          </w:tcPr>
          <w:p w14:paraId="1550BC88">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1）关于2022年度开放教育一级统筹课程网络教学团队建设立项结果的通知，校级，财税法规专题，参与，计2分；</w:t>
            </w:r>
          </w:p>
        </w:tc>
        <w:tc>
          <w:tcPr>
            <w:tcW w:w="989" w:type="dxa"/>
            <w:vAlign w:val="center"/>
          </w:tcPr>
          <w:p w14:paraId="6E54DEF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2</w:t>
            </w:r>
          </w:p>
        </w:tc>
        <w:tc>
          <w:tcPr>
            <w:tcW w:w="1274" w:type="dxa"/>
            <w:vMerge w:val="continue"/>
            <w:vAlign w:val="center"/>
          </w:tcPr>
          <w:p w14:paraId="66CB01CA">
            <w:pPr>
              <w:adjustRightInd w:val="0"/>
              <w:snapToGrid w:val="0"/>
              <w:spacing w:line="276" w:lineRule="auto"/>
              <w:jc w:val="center"/>
              <w:rPr>
                <w:color w:val="auto"/>
                <w:szCs w:val="21"/>
              </w:rPr>
            </w:pPr>
          </w:p>
        </w:tc>
        <w:tc>
          <w:tcPr>
            <w:tcW w:w="2331" w:type="dxa"/>
            <w:vMerge w:val="continue"/>
            <w:vAlign w:val="center"/>
          </w:tcPr>
          <w:p w14:paraId="00312C95">
            <w:pPr>
              <w:adjustRightInd w:val="0"/>
              <w:snapToGrid w:val="0"/>
              <w:spacing w:line="276" w:lineRule="auto"/>
              <w:jc w:val="center"/>
              <w:rPr>
                <w:color w:val="auto"/>
                <w:szCs w:val="21"/>
              </w:rPr>
            </w:pPr>
          </w:p>
        </w:tc>
      </w:tr>
      <w:tr w14:paraId="0FAB7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646" w:type="dxa"/>
            <w:vMerge w:val="continue"/>
            <w:vAlign w:val="center"/>
          </w:tcPr>
          <w:p w14:paraId="16187EB0">
            <w:pPr>
              <w:adjustRightInd w:val="0"/>
              <w:snapToGrid w:val="0"/>
              <w:spacing w:line="276" w:lineRule="auto"/>
              <w:jc w:val="center"/>
              <w:rPr>
                <w:b/>
                <w:szCs w:val="21"/>
              </w:rPr>
            </w:pPr>
          </w:p>
        </w:tc>
        <w:tc>
          <w:tcPr>
            <w:tcW w:w="1339" w:type="dxa"/>
            <w:vMerge w:val="continue"/>
            <w:vAlign w:val="center"/>
          </w:tcPr>
          <w:p w14:paraId="0B953B9C">
            <w:pPr>
              <w:adjustRightInd w:val="0"/>
              <w:snapToGrid w:val="0"/>
              <w:spacing w:line="276" w:lineRule="auto"/>
              <w:jc w:val="center"/>
              <w:rPr>
                <w:rFonts w:hint="eastAsia"/>
                <w:szCs w:val="21"/>
              </w:rPr>
            </w:pPr>
          </w:p>
        </w:tc>
        <w:tc>
          <w:tcPr>
            <w:tcW w:w="14571" w:type="dxa"/>
            <w:gridSpan w:val="10"/>
            <w:vAlign w:val="center"/>
          </w:tcPr>
          <w:p w14:paraId="353E7309">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2）2025春国家开放大学学习网湖南分部教学团队，校级，高级财务会计，参与，计2分；</w:t>
            </w:r>
          </w:p>
        </w:tc>
        <w:tc>
          <w:tcPr>
            <w:tcW w:w="989" w:type="dxa"/>
            <w:vAlign w:val="center"/>
          </w:tcPr>
          <w:p w14:paraId="10EBB65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2</w:t>
            </w:r>
          </w:p>
        </w:tc>
        <w:tc>
          <w:tcPr>
            <w:tcW w:w="1274" w:type="dxa"/>
            <w:vMerge w:val="continue"/>
            <w:vAlign w:val="center"/>
          </w:tcPr>
          <w:p w14:paraId="3BF56344">
            <w:pPr>
              <w:adjustRightInd w:val="0"/>
              <w:snapToGrid w:val="0"/>
              <w:spacing w:line="276" w:lineRule="auto"/>
              <w:jc w:val="center"/>
              <w:rPr>
                <w:color w:val="auto"/>
                <w:szCs w:val="21"/>
              </w:rPr>
            </w:pPr>
          </w:p>
        </w:tc>
        <w:tc>
          <w:tcPr>
            <w:tcW w:w="2331" w:type="dxa"/>
            <w:vMerge w:val="continue"/>
            <w:vAlign w:val="center"/>
          </w:tcPr>
          <w:p w14:paraId="0D56B45C">
            <w:pPr>
              <w:adjustRightInd w:val="0"/>
              <w:snapToGrid w:val="0"/>
              <w:spacing w:line="276" w:lineRule="auto"/>
              <w:jc w:val="center"/>
              <w:rPr>
                <w:color w:val="auto"/>
                <w:szCs w:val="21"/>
              </w:rPr>
            </w:pPr>
          </w:p>
        </w:tc>
      </w:tr>
      <w:tr w14:paraId="665ED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646" w:type="dxa"/>
            <w:vMerge w:val="continue"/>
            <w:vAlign w:val="center"/>
          </w:tcPr>
          <w:p w14:paraId="4AF2DEBB">
            <w:pPr>
              <w:adjustRightInd w:val="0"/>
              <w:snapToGrid w:val="0"/>
              <w:spacing w:line="276" w:lineRule="auto"/>
              <w:jc w:val="center"/>
              <w:rPr>
                <w:b/>
                <w:szCs w:val="21"/>
              </w:rPr>
            </w:pPr>
          </w:p>
        </w:tc>
        <w:tc>
          <w:tcPr>
            <w:tcW w:w="1339" w:type="dxa"/>
            <w:vMerge w:val="continue"/>
            <w:vAlign w:val="center"/>
          </w:tcPr>
          <w:p w14:paraId="34E96310">
            <w:pPr>
              <w:adjustRightInd w:val="0"/>
              <w:snapToGrid w:val="0"/>
              <w:spacing w:line="276" w:lineRule="auto"/>
              <w:jc w:val="center"/>
              <w:rPr>
                <w:rFonts w:hint="eastAsia"/>
                <w:szCs w:val="21"/>
              </w:rPr>
            </w:pPr>
          </w:p>
        </w:tc>
        <w:tc>
          <w:tcPr>
            <w:tcW w:w="14571" w:type="dxa"/>
            <w:gridSpan w:val="10"/>
            <w:vAlign w:val="center"/>
          </w:tcPr>
          <w:p w14:paraId="69219E0A">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3）2025春国家开放大学学习网湖南分部教学团队，校级，基础会计，参与，计2分；</w:t>
            </w:r>
          </w:p>
        </w:tc>
        <w:tc>
          <w:tcPr>
            <w:tcW w:w="989" w:type="dxa"/>
            <w:vAlign w:val="center"/>
          </w:tcPr>
          <w:p w14:paraId="629BB27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2</w:t>
            </w:r>
          </w:p>
        </w:tc>
        <w:tc>
          <w:tcPr>
            <w:tcW w:w="1274" w:type="dxa"/>
            <w:vMerge w:val="continue"/>
            <w:vAlign w:val="center"/>
          </w:tcPr>
          <w:p w14:paraId="5E31EF96">
            <w:pPr>
              <w:adjustRightInd w:val="0"/>
              <w:snapToGrid w:val="0"/>
              <w:spacing w:line="276" w:lineRule="auto"/>
              <w:jc w:val="center"/>
              <w:rPr>
                <w:color w:val="auto"/>
                <w:szCs w:val="21"/>
              </w:rPr>
            </w:pPr>
          </w:p>
        </w:tc>
        <w:tc>
          <w:tcPr>
            <w:tcW w:w="2331" w:type="dxa"/>
            <w:vMerge w:val="continue"/>
            <w:vAlign w:val="center"/>
          </w:tcPr>
          <w:p w14:paraId="669F4522">
            <w:pPr>
              <w:adjustRightInd w:val="0"/>
              <w:snapToGrid w:val="0"/>
              <w:spacing w:line="276" w:lineRule="auto"/>
              <w:jc w:val="center"/>
              <w:rPr>
                <w:color w:val="auto"/>
                <w:szCs w:val="21"/>
              </w:rPr>
            </w:pPr>
          </w:p>
        </w:tc>
      </w:tr>
      <w:tr w14:paraId="434EC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646" w:type="dxa"/>
            <w:vMerge w:val="continue"/>
            <w:vAlign w:val="center"/>
          </w:tcPr>
          <w:p w14:paraId="641B0217">
            <w:pPr>
              <w:adjustRightInd w:val="0"/>
              <w:snapToGrid w:val="0"/>
              <w:spacing w:line="276" w:lineRule="auto"/>
              <w:jc w:val="center"/>
              <w:rPr>
                <w:b/>
                <w:szCs w:val="21"/>
              </w:rPr>
            </w:pPr>
          </w:p>
        </w:tc>
        <w:tc>
          <w:tcPr>
            <w:tcW w:w="1339" w:type="dxa"/>
            <w:vMerge w:val="continue"/>
            <w:vAlign w:val="center"/>
          </w:tcPr>
          <w:p w14:paraId="306D251D">
            <w:pPr>
              <w:adjustRightInd w:val="0"/>
              <w:snapToGrid w:val="0"/>
              <w:spacing w:line="276" w:lineRule="auto"/>
              <w:jc w:val="center"/>
              <w:rPr>
                <w:rFonts w:hint="eastAsia"/>
                <w:szCs w:val="21"/>
              </w:rPr>
            </w:pPr>
          </w:p>
        </w:tc>
        <w:tc>
          <w:tcPr>
            <w:tcW w:w="14571" w:type="dxa"/>
            <w:gridSpan w:val="10"/>
            <w:vAlign w:val="center"/>
          </w:tcPr>
          <w:p w14:paraId="635E51AA">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4）2025春国家开放大学学习网湖南分部教学团队，校级，会计实务专题，参与，计2分；</w:t>
            </w:r>
          </w:p>
        </w:tc>
        <w:tc>
          <w:tcPr>
            <w:tcW w:w="989" w:type="dxa"/>
            <w:vAlign w:val="center"/>
          </w:tcPr>
          <w:p w14:paraId="288585A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szCs w:val="21"/>
                <w:lang w:val="en-US" w:eastAsia="zh-CN"/>
              </w:rPr>
            </w:pPr>
            <w:r>
              <w:rPr>
                <w:rFonts w:hint="eastAsia"/>
                <w:szCs w:val="21"/>
                <w:lang w:val="en-US" w:eastAsia="zh-CN"/>
              </w:rPr>
              <w:t>2</w:t>
            </w:r>
          </w:p>
        </w:tc>
        <w:tc>
          <w:tcPr>
            <w:tcW w:w="1274" w:type="dxa"/>
            <w:vMerge w:val="continue"/>
            <w:vAlign w:val="center"/>
          </w:tcPr>
          <w:p w14:paraId="39F40279">
            <w:pPr>
              <w:adjustRightInd w:val="0"/>
              <w:snapToGrid w:val="0"/>
              <w:spacing w:line="276" w:lineRule="auto"/>
              <w:jc w:val="center"/>
              <w:rPr>
                <w:color w:val="auto"/>
                <w:szCs w:val="21"/>
              </w:rPr>
            </w:pPr>
          </w:p>
        </w:tc>
        <w:tc>
          <w:tcPr>
            <w:tcW w:w="2331" w:type="dxa"/>
            <w:vMerge w:val="continue"/>
            <w:vAlign w:val="center"/>
          </w:tcPr>
          <w:p w14:paraId="619AF67D">
            <w:pPr>
              <w:adjustRightInd w:val="0"/>
              <w:snapToGrid w:val="0"/>
              <w:spacing w:line="276" w:lineRule="auto"/>
              <w:jc w:val="center"/>
              <w:rPr>
                <w:color w:val="auto"/>
                <w:szCs w:val="21"/>
              </w:rPr>
            </w:pPr>
          </w:p>
        </w:tc>
      </w:tr>
      <w:tr w14:paraId="69534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646" w:type="dxa"/>
            <w:vMerge w:val="continue"/>
            <w:vAlign w:val="center"/>
          </w:tcPr>
          <w:p w14:paraId="3C62C6D0">
            <w:pPr>
              <w:adjustRightInd w:val="0"/>
              <w:snapToGrid w:val="0"/>
              <w:spacing w:line="276" w:lineRule="auto"/>
              <w:jc w:val="center"/>
              <w:rPr>
                <w:b/>
                <w:szCs w:val="21"/>
              </w:rPr>
            </w:pPr>
          </w:p>
        </w:tc>
        <w:tc>
          <w:tcPr>
            <w:tcW w:w="1339" w:type="dxa"/>
            <w:vMerge w:val="continue"/>
            <w:vAlign w:val="center"/>
          </w:tcPr>
          <w:p w14:paraId="08ECED3F">
            <w:pPr>
              <w:adjustRightInd w:val="0"/>
              <w:snapToGrid w:val="0"/>
              <w:spacing w:line="276" w:lineRule="auto"/>
              <w:jc w:val="center"/>
              <w:rPr>
                <w:rFonts w:hint="eastAsia"/>
                <w:szCs w:val="21"/>
              </w:rPr>
            </w:pPr>
          </w:p>
        </w:tc>
        <w:tc>
          <w:tcPr>
            <w:tcW w:w="14571" w:type="dxa"/>
            <w:gridSpan w:val="10"/>
            <w:vAlign w:val="center"/>
          </w:tcPr>
          <w:p w14:paraId="4C96FECD">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5）2025春国家开放大学学习网湖南分部教学团队，校级，纳税实务，参与，计2分；</w:t>
            </w:r>
          </w:p>
        </w:tc>
        <w:tc>
          <w:tcPr>
            <w:tcW w:w="989" w:type="dxa"/>
            <w:vAlign w:val="center"/>
          </w:tcPr>
          <w:p w14:paraId="6A6C9C6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szCs w:val="21"/>
                <w:lang w:val="en-US" w:eastAsia="zh-CN"/>
              </w:rPr>
            </w:pPr>
            <w:r>
              <w:rPr>
                <w:rFonts w:hint="eastAsia"/>
                <w:szCs w:val="21"/>
                <w:lang w:val="en-US" w:eastAsia="zh-CN"/>
              </w:rPr>
              <w:t>2</w:t>
            </w:r>
          </w:p>
        </w:tc>
        <w:tc>
          <w:tcPr>
            <w:tcW w:w="1274" w:type="dxa"/>
            <w:vMerge w:val="continue"/>
            <w:vAlign w:val="center"/>
          </w:tcPr>
          <w:p w14:paraId="374354E4">
            <w:pPr>
              <w:adjustRightInd w:val="0"/>
              <w:snapToGrid w:val="0"/>
              <w:spacing w:line="276" w:lineRule="auto"/>
              <w:jc w:val="center"/>
              <w:rPr>
                <w:color w:val="auto"/>
                <w:szCs w:val="21"/>
              </w:rPr>
            </w:pPr>
          </w:p>
        </w:tc>
        <w:tc>
          <w:tcPr>
            <w:tcW w:w="2331" w:type="dxa"/>
            <w:vMerge w:val="continue"/>
            <w:vAlign w:val="center"/>
          </w:tcPr>
          <w:p w14:paraId="6BAF149E">
            <w:pPr>
              <w:adjustRightInd w:val="0"/>
              <w:snapToGrid w:val="0"/>
              <w:spacing w:line="276" w:lineRule="auto"/>
              <w:jc w:val="center"/>
              <w:rPr>
                <w:color w:val="auto"/>
                <w:szCs w:val="21"/>
              </w:rPr>
            </w:pPr>
          </w:p>
        </w:tc>
      </w:tr>
      <w:tr w14:paraId="1A696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646" w:type="dxa"/>
            <w:vMerge w:val="continue"/>
            <w:vAlign w:val="center"/>
          </w:tcPr>
          <w:p w14:paraId="253EDA05">
            <w:pPr>
              <w:adjustRightInd w:val="0"/>
              <w:snapToGrid w:val="0"/>
              <w:spacing w:line="276" w:lineRule="auto"/>
              <w:jc w:val="center"/>
              <w:rPr>
                <w:b/>
                <w:szCs w:val="21"/>
              </w:rPr>
            </w:pPr>
          </w:p>
        </w:tc>
        <w:tc>
          <w:tcPr>
            <w:tcW w:w="1339" w:type="dxa"/>
            <w:vMerge w:val="continue"/>
            <w:vAlign w:val="center"/>
          </w:tcPr>
          <w:p w14:paraId="26C66F2D">
            <w:pPr>
              <w:adjustRightInd w:val="0"/>
              <w:snapToGrid w:val="0"/>
              <w:spacing w:line="276" w:lineRule="auto"/>
              <w:jc w:val="center"/>
              <w:rPr>
                <w:rFonts w:hint="eastAsia"/>
                <w:szCs w:val="21"/>
              </w:rPr>
            </w:pPr>
          </w:p>
        </w:tc>
        <w:tc>
          <w:tcPr>
            <w:tcW w:w="14571" w:type="dxa"/>
            <w:gridSpan w:val="10"/>
            <w:vAlign w:val="center"/>
          </w:tcPr>
          <w:p w14:paraId="4602A47F">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5）2025春国家开放大学学习网湖南分部教学团队，校级，会计信息系统，参与，计2分。</w:t>
            </w:r>
          </w:p>
        </w:tc>
        <w:tc>
          <w:tcPr>
            <w:tcW w:w="989" w:type="dxa"/>
            <w:vAlign w:val="center"/>
          </w:tcPr>
          <w:p w14:paraId="1E82357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szCs w:val="21"/>
                <w:lang w:val="en-US" w:eastAsia="zh-CN"/>
              </w:rPr>
            </w:pPr>
            <w:r>
              <w:rPr>
                <w:rFonts w:hint="eastAsia"/>
                <w:szCs w:val="21"/>
                <w:lang w:val="en-US" w:eastAsia="zh-CN"/>
              </w:rPr>
              <w:t>2</w:t>
            </w:r>
          </w:p>
        </w:tc>
        <w:tc>
          <w:tcPr>
            <w:tcW w:w="1274" w:type="dxa"/>
            <w:vMerge w:val="continue"/>
            <w:vAlign w:val="center"/>
          </w:tcPr>
          <w:p w14:paraId="06A8A1DB">
            <w:pPr>
              <w:adjustRightInd w:val="0"/>
              <w:snapToGrid w:val="0"/>
              <w:spacing w:line="276" w:lineRule="auto"/>
              <w:jc w:val="center"/>
              <w:rPr>
                <w:color w:val="auto"/>
                <w:szCs w:val="21"/>
              </w:rPr>
            </w:pPr>
          </w:p>
        </w:tc>
        <w:tc>
          <w:tcPr>
            <w:tcW w:w="2331" w:type="dxa"/>
            <w:vMerge w:val="continue"/>
            <w:vAlign w:val="center"/>
          </w:tcPr>
          <w:p w14:paraId="29E58959">
            <w:pPr>
              <w:adjustRightInd w:val="0"/>
              <w:snapToGrid w:val="0"/>
              <w:spacing w:line="276" w:lineRule="auto"/>
              <w:jc w:val="center"/>
              <w:rPr>
                <w:color w:val="auto"/>
                <w:szCs w:val="21"/>
              </w:rPr>
            </w:pPr>
          </w:p>
        </w:tc>
      </w:tr>
      <w:tr w14:paraId="591CC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646" w:type="dxa"/>
            <w:vMerge w:val="continue"/>
            <w:vAlign w:val="center"/>
          </w:tcPr>
          <w:p w14:paraId="102F0A5E">
            <w:pPr>
              <w:adjustRightInd w:val="0"/>
              <w:snapToGrid w:val="0"/>
              <w:spacing w:line="276" w:lineRule="auto"/>
              <w:jc w:val="center"/>
              <w:rPr>
                <w:b/>
                <w:szCs w:val="21"/>
              </w:rPr>
            </w:pPr>
          </w:p>
        </w:tc>
        <w:tc>
          <w:tcPr>
            <w:tcW w:w="1339" w:type="dxa"/>
            <w:vMerge w:val="continue"/>
            <w:vAlign w:val="center"/>
          </w:tcPr>
          <w:p w14:paraId="6448959D">
            <w:pPr>
              <w:adjustRightInd w:val="0"/>
              <w:snapToGrid w:val="0"/>
              <w:spacing w:line="276" w:lineRule="auto"/>
              <w:jc w:val="center"/>
              <w:rPr>
                <w:rFonts w:hint="eastAsia"/>
                <w:szCs w:val="21"/>
              </w:rPr>
            </w:pPr>
          </w:p>
        </w:tc>
        <w:tc>
          <w:tcPr>
            <w:tcW w:w="14571" w:type="dxa"/>
            <w:gridSpan w:val="10"/>
            <w:vAlign w:val="center"/>
          </w:tcPr>
          <w:p w14:paraId="4D4E6880">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6）2025春国家开放大学学习网湖南分部教学团队，校级，会计信息系统（本），参与，计2分。</w:t>
            </w:r>
          </w:p>
        </w:tc>
        <w:tc>
          <w:tcPr>
            <w:tcW w:w="989" w:type="dxa"/>
            <w:vAlign w:val="center"/>
          </w:tcPr>
          <w:p w14:paraId="3996484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2</w:t>
            </w:r>
          </w:p>
        </w:tc>
        <w:tc>
          <w:tcPr>
            <w:tcW w:w="1274" w:type="dxa"/>
            <w:vMerge w:val="continue"/>
            <w:vAlign w:val="center"/>
          </w:tcPr>
          <w:p w14:paraId="75D24DA8">
            <w:pPr>
              <w:adjustRightInd w:val="0"/>
              <w:snapToGrid w:val="0"/>
              <w:spacing w:line="276" w:lineRule="auto"/>
              <w:jc w:val="center"/>
              <w:rPr>
                <w:color w:val="auto"/>
                <w:szCs w:val="21"/>
              </w:rPr>
            </w:pPr>
          </w:p>
        </w:tc>
        <w:tc>
          <w:tcPr>
            <w:tcW w:w="2331" w:type="dxa"/>
            <w:vMerge w:val="continue"/>
            <w:vAlign w:val="center"/>
          </w:tcPr>
          <w:p w14:paraId="23D21F42">
            <w:pPr>
              <w:adjustRightInd w:val="0"/>
              <w:snapToGrid w:val="0"/>
              <w:spacing w:line="276" w:lineRule="auto"/>
              <w:jc w:val="center"/>
              <w:rPr>
                <w:color w:val="auto"/>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6" w:type="dxa"/>
            <w:vMerge w:val="continue"/>
            <w:vAlign w:val="center"/>
          </w:tcPr>
          <w:p w14:paraId="4500E4D6">
            <w:pPr>
              <w:adjustRightInd w:val="0"/>
              <w:snapToGrid w:val="0"/>
              <w:spacing w:line="276" w:lineRule="auto"/>
              <w:jc w:val="center"/>
              <w:rPr>
                <w:b/>
                <w:szCs w:val="21"/>
              </w:rPr>
            </w:pPr>
          </w:p>
        </w:tc>
        <w:tc>
          <w:tcPr>
            <w:tcW w:w="1339" w:type="dxa"/>
            <w:vMerge w:val="restart"/>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71" w:type="dxa"/>
            <w:gridSpan w:val="10"/>
            <w:vAlign w:val="center"/>
          </w:tcPr>
          <w:p w14:paraId="5C54E11E">
            <w:pPr>
              <w:adjustRightInd w:val="0"/>
              <w:snapToGrid w:val="0"/>
              <w:spacing w:line="276" w:lineRule="auto"/>
              <w:rPr>
                <w:rFonts w:hint="default"/>
                <w:b/>
                <w:bCs/>
                <w:color w:val="000000" w:themeColor="text1"/>
                <w:szCs w:val="21"/>
                <w:lang w:val="en-US"/>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实训基地建设</w:t>
            </w:r>
          </w:p>
        </w:tc>
        <w:tc>
          <w:tcPr>
            <w:tcW w:w="989"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p>
        </w:tc>
        <w:tc>
          <w:tcPr>
            <w:tcW w:w="1274" w:type="dxa"/>
            <w:vMerge w:val="restart"/>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Merge w:val="restart"/>
            <w:vAlign w:val="center"/>
          </w:tcPr>
          <w:p w14:paraId="1392742C">
            <w:pPr>
              <w:adjustRightInd w:val="0"/>
              <w:snapToGrid w:val="0"/>
              <w:spacing w:line="276" w:lineRule="auto"/>
              <w:jc w:val="center"/>
              <w:rPr>
                <w:color w:val="auto"/>
                <w:szCs w:val="21"/>
              </w:rPr>
            </w:pPr>
          </w:p>
        </w:tc>
      </w:tr>
      <w:tr w14:paraId="4EA57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288AC04">
            <w:pPr>
              <w:adjustRightInd w:val="0"/>
              <w:snapToGrid w:val="0"/>
              <w:spacing w:line="276" w:lineRule="auto"/>
              <w:jc w:val="center"/>
              <w:rPr>
                <w:b/>
                <w:szCs w:val="21"/>
              </w:rPr>
            </w:pPr>
          </w:p>
        </w:tc>
        <w:tc>
          <w:tcPr>
            <w:tcW w:w="1339" w:type="dxa"/>
            <w:vMerge w:val="continue"/>
            <w:vAlign w:val="center"/>
          </w:tcPr>
          <w:p w14:paraId="3FE8BAF3">
            <w:pPr>
              <w:adjustRightInd w:val="0"/>
              <w:snapToGrid w:val="0"/>
              <w:spacing w:line="276" w:lineRule="auto"/>
              <w:jc w:val="center"/>
              <w:rPr>
                <w:rFonts w:hint="eastAsia"/>
                <w:szCs w:val="21"/>
              </w:rPr>
            </w:pPr>
          </w:p>
        </w:tc>
        <w:tc>
          <w:tcPr>
            <w:tcW w:w="14571" w:type="dxa"/>
            <w:gridSpan w:val="10"/>
            <w:vAlign w:val="center"/>
          </w:tcPr>
          <w:p w14:paraId="536B0C93">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1）湖南省财政厅湖南省教育厅关于下达2021年第三批基础教育发展专项（中职教育发展）资金的通知，省级，</w:t>
            </w:r>
            <w:r>
              <w:rPr>
                <w:rFonts w:hint="eastAsia" w:ascii="宋体" w:hAnsi="宋体" w:eastAsia="宋体" w:cs="宋体"/>
                <w:sz w:val="21"/>
                <w:szCs w:val="24"/>
                <w:lang w:val="en-US" w:eastAsia="zh-CN"/>
              </w:rPr>
              <w:t>会计（沙盘）实训室建设</w:t>
            </w:r>
            <w:r>
              <w:rPr>
                <w:rFonts w:hint="eastAsia" w:ascii="宋体" w:hAnsi="宋体" w:cs="宋体"/>
                <w:sz w:val="21"/>
                <w:szCs w:val="24"/>
                <w:lang w:val="en-US" w:eastAsia="zh-CN"/>
              </w:rPr>
              <w:t>，主持，计50分</w:t>
            </w:r>
          </w:p>
        </w:tc>
        <w:tc>
          <w:tcPr>
            <w:tcW w:w="989" w:type="dxa"/>
            <w:vAlign w:val="center"/>
          </w:tcPr>
          <w:p w14:paraId="2A21132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50</w:t>
            </w:r>
          </w:p>
        </w:tc>
        <w:tc>
          <w:tcPr>
            <w:tcW w:w="1274" w:type="dxa"/>
            <w:vMerge w:val="continue"/>
            <w:vAlign w:val="center"/>
          </w:tcPr>
          <w:p w14:paraId="3E68A9BC">
            <w:pPr>
              <w:adjustRightInd w:val="0"/>
              <w:snapToGrid w:val="0"/>
              <w:spacing w:line="276" w:lineRule="auto"/>
              <w:jc w:val="center"/>
              <w:rPr>
                <w:color w:val="auto"/>
                <w:szCs w:val="21"/>
              </w:rPr>
            </w:pPr>
          </w:p>
        </w:tc>
        <w:tc>
          <w:tcPr>
            <w:tcW w:w="2331" w:type="dxa"/>
            <w:vMerge w:val="continue"/>
            <w:vAlign w:val="center"/>
          </w:tcPr>
          <w:p w14:paraId="2F408CC1">
            <w:pPr>
              <w:adjustRightInd w:val="0"/>
              <w:snapToGrid w:val="0"/>
              <w:spacing w:line="276" w:lineRule="auto"/>
              <w:jc w:val="center"/>
              <w:rPr>
                <w:color w:val="auto"/>
                <w:szCs w:val="21"/>
              </w:rPr>
            </w:pPr>
          </w:p>
        </w:tc>
      </w:tr>
      <w:tr w14:paraId="1DF5E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9589B15">
            <w:pPr>
              <w:adjustRightInd w:val="0"/>
              <w:snapToGrid w:val="0"/>
              <w:spacing w:line="276" w:lineRule="auto"/>
              <w:jc w:val="center"/>
              <w:rPr>
                <w:b/>
                <w:szCs w:val="21"/>
              </w:rPr>
            </w:pPr>
          </w:p>
        </w:tc>
        <w:tc>
          <w:tcPr>
            <w:tcW w:w="1339" w:type="dxa"/>
            <w:vMerge w:val="continue"/>
            <w:vAlign w:val="center"/>
          </w:tcPr>
          <w:p w14:paraId="3B74C4BA">
            <w:pPr>
              <w:adjustRightInd w:val="0"/>
              <w:snapToGrid w:val="0"/>
              <w:spacing w:line="276" w:lineRule="auto"/>
              <w:jc w:val="center"/>
              <w:rPr>
                <w:rFonts w:hint="eastAsia"/>
                <w:szCs w:val="21"/>
              </w:rPr>
            </w:pPr>
          </w:p>
        </w:tc>
        <w:tc>
          <w:tcPr>
            <w:tcW w:w="14571" w:type="dxa"/>
            <w:gridSpan w:val="10"/>
            <w:vAlign w:val="center"/>
          </w:tcPr>
          <w:p w14:paraId="29706AB0">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w:t>
            </w:r>
            <w:r>
              <w:rPr>
                <w:rFonts w:hint="eastAsia"/>
                <w:b w:val="0"/>
                <w:bCs w:val="0"/>
                <w:color w:val="auto"/>
                <w:vertAlign w:val="baseline"/>
                <w:lang w:eastAsia="zh-CN"/>
              </w:rPr>
              <w:t>国家发展改革委关于下达教育强国推进工程（公共实训基地建设方向）</w:t>
            </w:r>
            <w:r>
              <w:rPr>
                <w:rFonts w:hint="eastAsia"/>
                <w:b w:val="0"/>
                <w:bCs w:val="0"/>
                <w:color w:val="auto"/>
                <w:vertAlign w:val="baseline"/>
                <w:lang w:val="en-US" w:eastAsia="zh-CN"/>
              </w:rPr>
              <w:t>2021年中央预算内投资计划，国家级，岳阳市公共实训基地，参与第四，计20分</w:t>
            </w:r>
          </w:p>
        </w:tc>
        <w:tc>
          <w:tcPr>
            <w:tcW w:w="989" w:type="dxa"/>
            <w:vAlign w:val="center"/>
          </w:tcPr>
          <w:p w14:paraId="78AEDFF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20</w:t>
            </w:r>
          </w:p>
        </w:tc>
        <w:tc>
          <w:tcPr>
            <w:tcW w:w="1274" w:type="dxa"/>
            <w:vMerge w:val="continue"/>
            <w:vAlign w:val="center"/>
          </w:tcPr>
          <w:p w14:paraId="05E461BE">
            <w:pPr>
              <w:adjustRightInd w:val="0"/>
              <w:snapToGrid w:val="0"/>
              <w:spacing w:line="276" w:lineRule="auto"/>
              <w:jc w:val="center"/>
              <w:rPr>
                <w:color w:val="auto"/>
                <w:szCs w:val="21"/>
              </w:rPr>
            </w:pPr>
          </w:p>
        </w:tc>
        <w:tc>
          <w:tcPr>
            <w:tcW w:w="2331" w:type="dxa"/>
            <w:vMerge w:val="continue"/>
            <w:vAlign w:val="center"/>
          </w:tcPr>
          <w:p w14:paraId="37BA9578">
            <w:pPr>
              <w:adjustRightInd w:val="0"/>
              <w:snapToGrid w:val="0"/>
              <w:spacing w:line="276" w:lineRule="auto"/>
              <w:jc w:val="center"/>
              <w:rPr>
                <w:color w:val="auto"/>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394E836E">
            <w:pPr>
              <w:adjustRightInd w:val="0"/>
              <w:snapToGrid w:val="0"/>
              <w:spacing w:line="276" w:lineRule="auto"/>
              <w:jc w:val="center"/>
              <w:rPr>
                <w:b/>
                <w:szCs w:val="21"/>
              </w:rPr>
            </w:pPr>
          </w:p>
        </w:tc>
        <w:tc>
          <w:tcPr>
            <w:tcW w:w="1339"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71" w:type="dxa"/>
            <w:gridSpan w:val="10"/>
            <w:vAlign w:val="center"/>
          </w:tcPr>
          <w:p w14:paraId="3947849D">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精品课程</w:t>
            </w:r>
            <w:r>
              <w:rPr>
                <w:rFonts w:hint="eastAsia"/>
                <w:color w:val="4F81BD" w:themeColor="accent1"/>
                <w:szCs w:val="21"/>
                <w:lang w:val="en-US" w:eastAsia="zh-CN"/>
                <w14:textFill>
                  <w14:solidFill>
                    <w14:schemeClr w14:val="accent1"/>
                  </w14:solidFill>
                </w14:textFill>
              </w:rPr>
              <w:t xml:space="preserve">   </w:t>
            </w:r>
          </w:p>
          <w:p w14:paraId="4FC1C855">
            <w:pPr>
              <w:adjustRightInd w:val="0"/>
              <w:snapToGrid w:val="0"/>
              <w:spacing w:line="276" w:lineRule="auto"/>
              <w:rPr>
                <w:rFonts w:hint="default"/>
                <w:color w:val="000000" w:themeColor="text1"/>
                <w:szCs w:val="21"/>
                <w:lang w:val="en-US"/>
                <w14:textFill>
                  <w14:solidFill>
                    <w14:schemeClr w14:val="tx1"/>
                  </w14:solidFill>
                </w14:textFill>
              </w:rPr>
            </w:pPr>
            <w:r>
              <w:rPr>
                <w:rFonts w:hint="eastAsia"/>
                <w:color w:val="4F81BD" w:themeColor="accent1"/>
                <w:szCs w:val="21"/>
                <w:lang w:val="en-US" w:eastAsia="zh-CN"/>
                <w14:textFill>
                  <w14:solidFill>
                    <w14:schemeClr w14:val="accent1"/>
                  </w14:solidFill>
                </w14:textFill>
              </w:rPr>
              <w:t xml:space="preserve"> </w:t>
            </w:r>
            <w:r>
              <w:rPr>
                <w:rFonts w:hint="eastAsia"/>
                <w:color w:val="000000" w:themeColor="text1"/>
                <w:szCs w:val="21"/>
                <w:lang w:val="en-US" w:eastAsia="zh-CN"/>
                <w14:textFill>
                  <w14:solidFill>
                    <w14:schemeClr w14:val="tx1"/>
                  </w14:solidFill>
                </w14:textFill>
              </w:rPr>
              <w:t>无</w:t>
            </w:r>
          </w:p>
        </w:tc>
        <w:tc>
          <w:tcPr>
            <w:tcW w:w="989" w:type="dxa"/>
            <w:vAlign w:val="center"/>
          </w:tcPr>
          <w:p w14:paraId="2DE37CEA">
            <w:pPr>
              <w:adjustRightInd w:val="0"/>
              <w:snapToGrid w:val="0"/>
              <w:spacing w:line="276" w:lineRule="auto"/>
              <w:jc w:val="center"/>
              <w:rPr>
                <w:szCs w:val="21"/>
              </w:rPr>
            </w:pP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adjustRightInd w:val="0"/>
              <w:snapToGrid w:val="0"/>
              <w:spacing w:line="276" w:lineRule="auto"/>
              <w:jc w:val="center"/>
              <w:rPr>
                <w:color w:val="auto"/>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339"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71" w:type="dxa"/>
            <w:gridSpan w:val="10"/>
            <w:vAlign w:val="center"/>
          </w:tcPr>
          <w:p w14:paraId="58AD4D91">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建设高水平专业情况</w:t>
            </w:r>
            <w:r>
              <w:rPr>
                <w:rFonts w:hint="eastAsia"/>
                <w:color w:val="4F81BD" w:themeColor="accent1"/>
                <w:szCs w:val="21"/>
                <w:lang w:val="en-US" w:eastAsia="zh-CN"/>
                <w14:textFill>
                  <w14:solidFill>
                    <w14:schemeClr w14:val="accent1"/>
                  </w14:solidFill>
                </w14:textFill>
              </w:rPr>
              <w:t xml:space="preserve">    </w:t>
            </w:r>
          </w:p>
          <w:p w14:paraId="3FBA204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 无 </w:t>
            </w:r>
          </w:p>
        </w:tc>
        <w:tc>
          <w:tcPr>
            <w:tcW w:w="989"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uto"/>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339" w:type="dxa"/>
            <w:vMerge w:val="restart"/>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71" w:type="dxa"/>
            <w:gridSpan w:val="10"/>
            <w:vAlign w:val="center"/>
          </w:tcPr>
          <w:p w14:paraId="1AFB90F9">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新申报专业情况</w:t>
            </w:r>
          </w:p>
        </w:tc>
        <w:tc>
          <w:tcPr>
            <w:tcW w:w="989" w:type="dxa"/>
            <w:vAlign w:val="center"/>
          </w:tcPr>
          <w:p w14:paraId="560F1C0D">
            <w:pPr>
              <w:adjustRightInd w:val="0"/>
              <w:snapToGrid w:val="0"/>
              <w:spacing w:line="276" w:lineRule="auto"/>
              <w:jc w:val="center"/>
              <w:rPr>
                <w:szCs w:val="21"/>
              </w:rPr>
            </w:pPr>
          </w:p>
        </w:tc>
        <w:tc>
          <w:tcPr>
            <w:tcW w:w="1274" w:type="dxa"/>
            <w:vMerge w:val="restart"/>
            <w:vAlign w:val="center"/>
          </w:tcPr>
          <w:p w14:paraId="32A4B0B9">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30</w:t>
            </w:r>
          </w:p>
        </w:tc>
        <w:tc>
          <w:tcPr>
            <w:tcW w:w="2331" w:type="dxa"/>
            <w:vMerge w:val="restart"/>
            <w:vAlign w:val="center"/>
          </w:tcPr>
          <w:p w14:paraId="2606A129">
            <w:pPr>
              <w:adjustRightInd w:val="0"/>
              <w:snapToGrid w:val="0"/>
              <w:spacing w:line="276" w:lineRule="auto"/>
              <w:jc w:val="center"/>
              <w:rPr>
                <w:rFonts w:hint="eastAsia"/>
                <w:color w:val="auto"/>
                <w:szCs w:val="21"/>
                <w:lang w:val="en-US" w:eastAsia="zh-CN"/>
              </w:rPr>
            </w:pPr>
          </w:p>
        </w:tc>
      </w:tr>
      <w:tr w14:paraId="62265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0358263">
            <w:pPr>
              <w:adjustRightInd w:val="0"/>
              <w:snapToGrid w:val="0"/>
              <w:spacing w:line="276" w:lineRule="auto"/>
              <w:jc w:val="center"/>
              <w:rPr>
                <w:b/>
                <w:szCs w:val="21"/>
              </w:rPr>
            </w:pPr>
          </w:p>
        </w:tc>
        <w:tc>
          <w:tcPr>
            <w:tcW w:w="1339" w:type="dxa"/>
            <w:vMerge w:val="continue"/>
            <w:vAlign w:val="center"/>
          </w:tcPr>
          <w:p w14:paraId="2B9E2ED6">
            <w:pPr>
              <w:adjustRightInd w:val="0"/>
              <w:snapToGrid w:val="0"/>
              <w:spacing w:line="276" w:lineRule="auto"/>
              <w:jc w:val="center"/>
              <w:rPr>
                <w:rFonts w:hint="eastAsia"/>
                <w:szCs w:val="21"/>
              </w:rPr>
            </w:pPr>
          </w:p>
        </w:tc>
        <w:tc>
          <w:tcPr>
            <w:tcW w:w="14571" w:type="dxa"/>
            <w:gridSpan w:val="10"/>
            <w:vAlign w:val="center"/>
          </w:tcPr>
          <w:p w14:paraId="542B458C">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1）2020年，“3+2”分段制“会计”专业申报，主持，计15分；</w:t>
            </w:r>
          </w:p>
        </w:tc>
        <w:tc>
          <w:tcPr>
            <w:tcW w:w="989" w:type="dxa"/>
            <w:vAlign w:val="center"/>
          </w:tcPr>
          <w:p w14:paraId="36B8B87B">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Merge w:val="continue"/>
            <w:vAlign w:val="center"/>
          </w:tcPr>
          <w:p w14:paraId="7E9B02E3">
            <w:pPr>
              <w:adjustRightInd w:val="0"/>
              <w:snapToGrid w:val="0"/>
              <w:spacing w:line="276" w:lineRule="auto"/>
              <w:jc w:val="center"/>
              <w:rPr>
                <w:rFonts w:hint="default" w:eastAsia="宋体"/>
                <w:color w:val="auto"/>
                <w:szCs w:val="21"/>
                <w:lang w:val="en-US" w:eastAsia="zh-CN"/>
              </w:rPr>
            </w:pPr>
          </w:p>
        </w:tc>
        <w:tc>
          <w:tcPr>
            <w:tcW w:w="2331" w:type="dxa"/>
            <w:vMerge w:val="continue"/>
            <w:vAlign w:val="center"/>
          </w:tcPr>
          <w:p w14:paraId="25C5B4EB">
            <w:pPr>
              <w:adjustRightInd w:val="0"/>
              <w:snapToGrid w:val="0"/>
              <w:spacing w:line="276" w:lineRule="auto"/>
              <w:jc w:val="center"/>
              <w:rPr>
                <w:rFonts w:hint="eastAsia"/>
                <w:color w:val="auto"/>
                <w:szCs w:val="21"/>
                <w:lang w:val="en-US" w:eastAsia="zh-CN"/>
              </w:rPr>
            </w:pPr>
          </w:p>
        </w:tc>
      </w:tr>
      <w:tr w14:paraId="375F2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904BB6B">
            <w:pPr>
              <w:adjustRightInd w:val="0"/>
              <w:snapToGrid w:val="0"/>
              <w:spacing w:line="276" w:lineRule="auto"/>
              <w:jc w:val="center"/>
              <w:rPr>
                <w:b/>
                <w:szCs w:val="21"/>
              </w:rPr>
            </w:pPr>
          </w:p>
        </w:tc>
        <w:tc>
          <w:tcPr>
            <w:tcW w:w="1339" w:type="dxa"/>
            <w:vMerge w:val="continue"/>
            <w:vAlign w:val="center"/>
          </w:tcPr>
          <w:p w14:paraId="4E061C3F">
            <w:pPr>
              <w:adjustRightInd w:val="0"/>
              <w:snapToGrid w:val="0"/>
              <w:spacing w:line="276" w:lineRule="auto"/>
              <w:jc w:val="center"/>
              <w:rPr>
                <w:rFonts w:hint="eastAsia"/>
                <w:szCs w:val="21"/>
              </w:rPr>
            </w:pPr>
          </w:p>
        </w:tc>
        <w:tc>
          <w:tcPr>
            <w:tcW w:w="14571" w:type="dxa"/>
            <w:gridSpan w:val="10"/>
            <w:vAlign w:val="center"/>
          </w:tcPr>
          <w:p w14:paraId="0DB72579">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2）2022年，三二分段制“大数据与会计”专业申报，主持，计15分。</w:t>
            </w:r>
          </w:p>
        </w:tc>
        <w:tc>
          <w:tcPr>
            <w:tcW w:w="989" w:type="dxa"/>
            <w:vAlign w:val="center"/>
          </w:tcPr>
          <w:p w14:paraId="4F552850">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Merge w:val="continue"/>
            <w:vAlign w:val="center"/>
          </w:tcPr>
          <w:p w14:paraId="73E16487">
            <w:pPr>
              <w:adjustRightInd w:val="0"/>
              <w:snapToGrid w:val="0"/>
              <w:spacing w:line="276" w:lineRule="auto"/>
              <w:jc w:val="center"/>
              <w:rPr>
                <w:rFonts w:hint="default" w:eastAsia="宋体"/>
                <w:color w:val="auto"/>
                <w:szCs w:val="21"/>
                <w:lang w:val="en-US" w:eastAsia="zh-CN"/>
              </w:rPr>
            </w:pPr>
          </w:p>
        </w:tc>
        <w:tc>
          <w:tcPr>
            <w:tcW w:w="2331" w:type="dxa"/>
            <w:vMerge w:val="continue"/>
            <w:vAlign w:val="center"/>
          </w:tcPr>
          <w:p w14:paraId="70A73EE3">
            <w:pPr>
              <w:adjustRightInd w:val="0"/>
              <w:snapToGrid w:val="0"/>
              <w:spacing w:line="276" w:lineRule="auto"/>
              <w:jc w:val="center"/>
              <w:rPr>
                <w:rFonts w:hint="eastAsia"/>
                <w:color w:val="auto"/>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A65ADA4">
            <w:pPr>
              <w:adjustRightInd w:val="0"/>
              <w:snapToGrid w:val="0"/>
              <w:spacing w:line="276" w:lineRule="auto"/>
              <w:jc w:val="center"/>
              <w:rPr>
                <w:b/>
                <w:szCs w:val="21"/>
              </w:rPr>
            </w:pPr>
          </w:p>
        </w:tc>
        <w:tc>
          <w:tcPr>
            <w:tcW w:w="1339" w:type="dxa"/>
            <w:vMerge w:val="restart"/>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71" w:type="dxa"/>
            <w:gridSpan w:val="10"/>
            <w:vAlign w:val="center"/>
          </w:tcPr>
          <w:p w14:paraId="7797822E">
            <w:pPr>
              <w:adjustRightInd w:val="0"/>
              <w:snapToGrid w:val="0"/>
              <w:spacing w:line="276" w:lineRule="auto"/>
              <w:rPr>
                <w:rFonts w:hint="eastAsia"/>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指导毕业设计抽查评优</w:t>
            </w:r>
          </w:p>
        </w:tc>
        <w:tc>
          <w:tcPr>
            <w:tcW w:w="989" w:type="dxa"/>
            <w:vAlign w:val="center"/>
          </w:tcPr>
          <w:p w14:paraId="0D5B657C">
            <w:pPr>
              <w:adjustRightInd w:val="0"/>
              <w:snapToGrid w:val="0"/>
              <w:spacing w:line="276" w:lineRule="auto"/>
              <w:jc w:val="center"/>
              <w:rPr>
                <w:szCs w:val="21"/>
              </w:rPr>
            </w:pPr>
          </w:p>
        </w:tc>
        <w:tc>
          <w:tcPr>
            <w:tcW w:w="1274" w:type="dxa"/>
            <w:vMerge w:val="restart"/>
            <w:vAlign w:val="center"/>
          </w:tcPr>
          <w:p w14:paraId="726D302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Merge w:val="restart"/>
            <w:vAlign w:val="center"/>
          </w:tcPr>
          <w:p w14:paraId="66DF5A22">
            <w:pPr>
              <w:adjustRightInd w:val="0"/>
              <w:snapToGrid w:val="0"/>
              <w:spacing w:line="276" w:lineRule="auto"/>
              <w:jc w:val="center"/>
              <w:rPr>
                <w:rFonts w:hint="eastAsia"/>
                <w:color w:val="auto"/>
                <w:szCs w:val="21"/>
                <w:lang w:val="en-US" w:eastAsia="zh-CN"/>
              </w:rPr>
            </w:pPr>
          </w:p>
        </w:tc>
      </w:tr>
      <w:tr w14:paraId="014F6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2CFEC17">
            <w:pPr>
              <w:adjustRightInd w:val="0"/>
              <w:snapToGrid w:val="0"/>
              <w:spacing w:line="276" w:lineRule="auto"/>
              <w:jc w:val="center"/>
              <w:rPr>
                <w:b/>
                <w:szCs w:val="21"/>
              </w:rPr>
            </w:pPr>
          </w:p>
        </w:tc>
        <w:tc>
          <w:tcPr>
            <w:tcW w:w="1339" w:type="dxa"/>
            <w:vMerge w:val="continue"/>
            <w:vAlign w:val="center"/>
          </w:tcPr>
          <w:p w14:paraId="619872EB">
            <w:pPr>
              <w:adjustRightInd w:val="0"/>
              <w:snapToGrid w:val="0"/>
              <w:spacing w:line="276" w:lineRule="auto"/>
              <w:jc w:val="center"/>
              <w:rPr>
                <w:rFonts w:hint="eastAsia"/>
                <w:szCs w:val="21"/>
              </w:rPr>
            </w:pPr>
          </w:p>
        </w:tc>
        <w:tc>
          <w:tcPr>
            <w:tcW w:w="14571" w:type="dxa"/>
            <w:gridSpan w:val="10"/>
            <w:vAlign w:val="center"/>
          </w:tcPr>
          <w:p w14:paraId="2BD6204F">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1）2023年，会计事务专业技能抽查优秀等次，指导教师，计5分；</w:t>
            </w:r>
          </w:p>
        </w:tc>
        <w:tc>
          <w:tcPr>
            <w:tcW w:w="989" w:type="dxa"/>
            <w:vAlign w:val="center"/>
          </w:tcPr>
          <w:p w14:paraId="79FA77C2">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Merge w:val="continue"/>
            <w:vAlign w:val="center"/>
          </w:tcPr>
          <w:p w14:paraId="6A725B7B">
            <w:pPr>
              <w:adjustRightInd w:val="0"/>
              <w:snapToGrid w:val="0"/>
              <w:spacing w:line="276" w:lineRule="auto"/>
              <w:jc w:val="center"/>
              <w:rPr>
                <w:color w:val="auto"/>
                <w:szCs w:val="21"/>
              </w:rPr>
            </w:pPr>
          </w:p>
        </w:tc>
        <w:tc>
          <w:tcPr>
            <w:tcW w:w="2331" w:type="dxa"/>
            <w:vMerge w:val="continue"/>
            <w:vAlign w:val="center"/>
          </w:tcPr>
          <w:p w14:paraId="4E471302">
            <w:pPr>
              <w:adjustRightInd w:val="0"/>
              <w:snapToGrid w:val="0"/>
              <w:spacing w:line="276" w:lineRule="auto"/>
              <w:jc w:val="center"/>
              <w:rPr>
                <w:rFonts w:hint="eastAsia"/>
                <w:color w:val="auto"/>
                <w:szCs w:val="21"/>
                <w:lang w:val="en-US" w:eastAsia="zh-CN"/>
              </w:rPr>
            </w:pPr>
          </w:p>
        </w:tc>
      </w:tr>
      <w:tr w14:paraId="5D31B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AC10A24">
            <w:pPr>
              <w:adjustRightInd w:val="0"/>
              <w:snapToGrid w:val="0"/>
              <w:spacing w:line="276" w:lineRule="auto"/>
              <w:jc w:val="center"/>
              <w:rPr>
                <w:b/>
                <w:szCs w:val="21"/>
              </w:rPr>
            </w:pPr>
          </w:p>
        </w:tc>
        <w:tc>
          <w:tcPr>
            <w:tcW w:w="1339" w:type="dxa"/>
            <w:vMerge w:val="continue"/>
            <w:vAlign w:val="center"/>
          </w:tcPr>
          <w:p w14:paraId="56E41D19">
            <w:pPr>
              <w:adjustRightInd w:val="0"/>
              <w:snapToGrid w:val="0"/>
              <w:spacing w:line="276" w:lineRule="auto"/>
              <w:jc w:val="center"/>
              <w:rPr>
                <w:rFonts w:hint="eastAsia"/>
                <w:szCs w:val="21"/>
              </w:rPr>
            </w:pPr>
          </w:p>
        </w:tc>
        <w:tc>
          <w:tcPr>
            <w:tcW w:w="14571" w:type="dxa"/>
            <w:gridSpan w:val="10"/>
            <w:vAlign w:val="center"/>
          </w:tcPr>
          <w:p w14:paraId="6B43702D">
            <w:pPr>
              <w:adjustRightInd w:val="0"/>
              <w:snapToGrid w:val="0"/>
              <w:spacing w:line="276" w:lineRule="auto"/>
              <w:rPr>
                <w:rFonts w:hint="eastAsia"/>
                <w:b w:val="0"/>
                <w:bCs w:val="0"/>
                <w:color w:val="auto"/>
                <w:vertAlign w:val="baseline"/>
                <w:lang w:eastAsia="zh-CN"/>
              </w:rPr>
            </w:pPr>
            <w:r>
              <w:rPr>
                <w:rFonts w:hint="eastAsia"/>
                <w:b w:val="0"/>
                <w:bCs w:val="0"/>
                <w:color w:val="auto"/>
                <w:vertAlign w:val="baseline"/>
                <w:lang w:val="en-US" w:eastAsia="zh-CN"/>
              </w:rPr>
              <w:t>2）2024年，会计事务专业技能抽查优秀等次，指导教师，计5分。</w:t>
            </w:r>
          </w:p>
        </w:tc>
        <w:tc>
          <w:tcPr>
            <w:tcW w:w="989" w:type="dxa"/>
            <w:vAlign w:val="center"/>
          </w:tcPr>
          <w:p w14:paraId="7049BAF4">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Merge w:val="continue"/>
            <w:vAlign w:val="center"/>
          </w:tcPr>
          <w:p w14:paraId="67950755">
            <w:pPr>
              <w:adjustRightInd w:val="0"/>
              <w:snapToGrid w:val="0"/>
              <w:spacing w:line="276" w:lineRule="auto"/>
              <w:jc w:val="center"/>
              <w:rPr>
                <w:color w:val="auto"/>
                <w:szCs w:val="21"/>
              </w:rPr>
            </w:pPr>
          </w:p>
        </w:tc>
        <w:tc>
          <w:tcPr>
            <w:tcW w:w="2331" w:type="dxa"/>
            <w:vMerge w:val="continue"/>
            <w:vAlign w:val="center"/>
          </w:tcPr>
          <w:p w14:paraId="33B4763F">
            <w:pPr>
              <w:adjustRightInd w:val="0"/>
              <w:snapToGrid w:val="0"/>
              <w:spacing w:line="276" w:lineRule="auto"/>
              <w:jc w:val="center"/>
              <w:rPr>
                <w:rFonts w:hint="eastAsia"/>
                <w:color w:val="auto"/>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939A526">
            <w:pPr>
              <w:adjustRightInd w:val="0"/>
              <w:snapToGrid w:val="0"/>
              <w:spacing w:line="276" w:lineRule="auto"/>
              <w:jc w:val="center"/>
              <w:rPr>
                <w:b/>
                <w:szCs w:val="21"/>
              </w:rPr>
            </w:pPr>
          </w:p>
        </w:tc>
        <w:tc>
          <w:tcPr>
            <w:tcW w:w="1339"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71" w:type="dxa"/>
            <w:gridSpan w:val="10"/>
            <w:vAlign w:val="center"/>
          </w:tcPr>
          <w:p w14:paraId="61C0E71C">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教学工作基地情况</w:t>
            </w:r>
          </w:p>
          <w:p w14:paraId="7845ABC6">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989"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uto"/>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339"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71" w:type="dxa"/>
            <w:gridSpan w:val="10"/>
            <w:vAlign w:val="center"/>
          </w:tcPr>
          <w:p w14:paraId="1301CA25">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担任系、教研室、实验室主任情况</w:t>
            </w:r>
          </w:p>
          <w:p w14:paraId="255BFE5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2019年6月至2022年6月，任岳阳市网络工程职业技术学校教研室主任，计3分</w:t>
            </w:r>
          </w:p>
        </w:tc>
        <w:tc>
          <w:tcPr>
            <w:tcW w:w="989" w:type="dxa"/>
            <w:vAlign w:val="center"/>
          </w:tcPr>
          <w:p w14:paraId="5B13E1A4">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0EE7D1E7">
            <w:pPr>
              <w:adjustRightInd w:val="0"/>
              <w:snapToGrid w:val="0"/>
              <w:spacing w:line="276" w:lineRule="auto"/>
              <w:jc w:val="center"/>
              <w:rPr>
                <w:rFonts w:hint="eastAsia"/>
                <w:color w:val="auto"/>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4EE9C9C">
            <w:pPr>
              <w:adjustRightInd w:val="0"/>
              <w:snapToGrid w:val="0"/>
              <w:spacing w:line="276" w:lineRule="auto"/>
              <w:jc w:val="center"/>
              <w:rPr>
                <w:b/>
                <w:szCs w:val="21"/>
              </w:rPr>
            </w:pPr>
          </w:p>
        </w:tc>
        <w:tc>
          <w:tcPr>
            <w:tcW w:w="1339"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71" w:type="dxa"/>
            <w:gridSpan w:val="10"/>
            <w:vAlign w:val="center"/>
          </w:tcPr>
          <w:p w14:paraId="6E395D9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教材编写情况</w:t>
            </w:r>
          </w:p>
          <w:p w14:paraId="17736BDE">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color w:val="000000" w:themeColor="text1"/>
                <w:szCs w:val="21"/>
                <w14:textFill>
                  <w14:solidFill>
                    <w14:schemeClr w14:val="tx1"/>
                  </w14:solidFill>
                </w14:textFill>
              </w:rPr>
              <w:t>[1]主编：</w:t>
            </w:r>
            <w:r>
              <w:rPr>
                <w:rFonts w:hint="eastAsia"/>
                <w:color w:val="000000" w:themeColor="text1"/>
                <w:szCs w:val="21"/>
                <w:lang w:val="en-US" w:eastAsia="zh-CN"/>
                <w14:textFill>
                  <w14:solidFill>
                    <w14:schemeClr w14:val="tx1"/>
                  </w14:solidFill>
                </w14:textFill>
              </w:rPr>
              <w:t>乐艳华</w:t>
            </w:r>
            <w:r>
              <w:rPr>
                <w:color w:val="000000" w:themeColor="text1"/>
                <w:szCs w:val="21"/>
                <w14:textFill>
                  <w14:solidFill>
                    <w14:schemeClr w14:val="tx1"/>
                  </w14:solidFill>
                </w14:textFill>
              </w:rPr>
              <w:t>，参编：</w:t>
            </w:r>
            <w:r>
              <w:rPr>
                <w:rFonts w:hint="eastAsia"/>
                <w:color w:val="000000" w:themeColor="text1"/>
                <w:szCs w:val="21"/>
                <w14:textFill>
                  <w14:solidFill>
                    <w14:schemeClr w14:val="tx1"/>
                  </w14:solidFill>
                </w14:textFill>
              </w:rPr>
              <w:t>杨日新</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刘涛</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王亚辉</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李小雄、</w:t>
            </w:r>
            <w:r>
              <w:rPr>
                <w:rFonts w:hint="eastAsia"/>
                <w:color w:val="000000" w:themeColor="text1"/>
                <w:szCs w:val="21"/>
                <w14:textFill>
                  <w14:solidFill>
                    <w14:schemeClr w14:val="tx1"/>
                  </w14:solidFill>
                </w14:textFill>
              </w:rPr>
              <w:t>易蕾</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李芳芳、黄湖滨，开放大学学习指要</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团结</w:t>
            </w:r>
            <w:r>
              <w:rPr>
                <w:color w:val="000000" w:themeColor="text1"/>
                <w:szCs w:val="21"/>
                <w14:textFill>
                  <w14:solidFill>
                    <w14:schemeClr w14:val="tx1"/>
                  </w14:solidFill>
                </w14:textFill>
              </w:rPr>
              <w:t>出版社（</w:t>
            </w:r>
            <w:r>
              <w:rPr>
                <w:rFonts w:hint="eastAsia"/>
                <w:color w:val="000000" w:themeColor="text1"/>
                <w:szCs w:val="21"/>
                <w:lang w:val="en-US" w:eastAsia="zh-CN"/>
                <w14:textFill>
                  <w14:solidFill>
                    <w14:schemeClr w14:val="tx1"/>
                  </w14:solidFill>
                </w14:textFill>
              </w:rPr>
              <w:t>其他教材</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224</w:t>
            </w:r>
            <w:r>
              <w:rPr>
                <w:color w:val="000000" w:themeColor="text1"/>
                <w:szCs w:val="21"/>
                <w14:textFill>
                  <w14:solidFill>
                    <w14:schemeClr w14:val="tx1"/>
                  </w14:solidFill>
                </w14:textFill>
              </w:rPr>
              <w:t>千字，</w:t>
            </w:r>
            <w:r>
              <w:rPr>
                <w:rFonts w:hint="eastAsia"/>
                <w:color w:val="000000" w:themeColor="text1"/>
                <w:szCs w:val="21"/>
                <w:lang w:eastAsia="zh-CN"/>
                <w14:textFill>
                  <w14:solidFill>
                    <w14:schemeClr w14:val="tx1"/>
                  </w14:solidFill>
                </w14:textFill>
              </w:rPr>
              <w:t>202</w:t>
            </w:r>
            <w:r>
              <w:rPr>
                <w:rFonts w:hint="eastAsia"/>
                <w:color w:val="000000" w:themeColor="text1"/>
                <w:szCs w:val="21"/>
                <w:lang w:val="en-US" w:eastAsia="zh-CN"/>
                <w14:textFill>
                  <w14:solidFill>
                    <w14:schemeClr w14:val="tx1"/>
                  </w14:solidFill>
                </w14:textFill>
              </w:rPr>
              <w:t>1</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7</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分</w:t>
            </w:r>
            <w:r>
              <w:rPr>
                <w:rFonts w:hint="eastAsia"/>
                <w:color w:val="000000" w:themeColor="text1"/>
                <w:szCs w:val="21"/>
                <w:lang w:eastAsia="zh-CN"/>
                <w14:textFill>
                  <w14:solidFill>
                    <w14:schemeClr w14:val="tx1"/>
                  </w14:solidFill>
                </w14:textFill>
              </w:rPr>
              <w:t>。</w:t>
            </w:r>
          </w:p>
        </w:tc>
        <w:tc>
          <w:tcPr>
            <w:tcW w:w="989" w:type="dxa"/>
            <w:vAlign w:val="center"/>
          </w:tcPr>
          <w:p w14:paraId="04098A96">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2331" w:type="dxa"/>
            <w:vAlign w:val="center"/>
          </w:tcPr>
          <w:p w14:paraId="2CD9768D">
            <w:pPr>
              <w:adjustRightInd w:val="0"/>
              <w:snapToGrid w:val="0"/>
              <w:spacing w:line="276" w:lineRule="auto"/>
              <w:jc w:val="center"/>
              <w:rPr>
                <w:rFonts w:hint="eastAsia"/>
                <w:color w:val="auto"/>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61C18E46">
            <w:pPr>
              <w:adjustRightInd w:val="0"/>
              <w:snapToGrid w:val="0"/>
              <w:spacing w:line="276" w:lineRule="auto"/>
              <w:jc w:val="center"/>
              <w:rPr>
                <w:b/>
                <w:szCs w:val="21"/>
              </w:rPr>
            </w:pPr>
          </w:p>
        </w:tc>
        <w:tc>
          <w:tcPr>
            <w:tcW w:w="1339" w:type="dxa"/>
            <w:vMerge w:val="restart"/>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71" w:type="dxa"/>
            <w:gridSpan w:val="10"/>
            <w:vAlign w:val="center"/>
          </w:tcPr>
          <w:p w14:paraId="15F421F0">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教学成果奖情况</w:t>
            </w:r>
          </w:p>
        </w:tc>
        <w:tc>
          <w:tcPr>
            <w:tcW w:w="989" w:type="dxa"/>
            <w:vAlign w:val="center"/>
          </w:tcPr>
          <w:p w14:paraId="366429EF">
            <w:pPr>
              <w:adjustRightInd w:val="0"/>
              <w:snapToGrid w:val="0"/>
              <w:spacing w:line="276" w:lineRule="auto"/>
              <w:jc w:val="center"/>
              <w:rPr>
                <w:szCs w:val="21"/>
              </w:rPr>
            </w:pPr>
          </w:p>
        </w:tc>
        <w:tc>
          <w:tcPr>
            <w:tcW w:w="1274" w:type="dxa"/>
            <w:vMerge w:val="restart"/>
            <w:vAlign w:val="center"/>
          </w:tcPr>
          <w:p w14:paraId="62E1324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2331" w:type="dxa"/>
            <w:vMerge w:val="restart"/>
            <w:vAlign w:val="center"/>
          </w:tcPr>
          <w:p w14:paraId="158C3AB8">
            <w:pPr>
              <w:adjustRightInd w:val="0"/>
              <w:snapToGrid w:val="0"/>
              <w:spacing w:line="276" w:lineRule="auto"/>
              <w:jc w:val="center"/>
              <w:rPr>
                <w:rFonts w:hint="default" w:eastAsia="宋体"/>
                <w:color w:val="auto"/>
                <w:szCs w:val="21"/>
                <w:lang w:val="en-US" w:eastAsia="zh-CN"/>
              </w:rPr>
            </w:pPr>
          </w:p>
        </w:tc>
      </w:tr>
      <w:tr w14:paraId="6007F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646" w:type="dxa"/>
            <w:vMerge w:val="continue"/>
            <w:vAlign w:val="center"/>
          </w:tcPr>
          <w:p w14:paraId="528C57D0">
            <w:pPr>
              <w:adjustRightInd w:val="0"/>
              <w:snapToGrid w:val="0"/>
              <w:spacing w:line="276" w:lineRule="auto"/>
              <w:jc w:val="center"/>
              <w:rPr>
                <w:b/>
                <w:szCs w:val="21"/>
              </w:rPr>
            </w:pPr>
          </w:p>
        </w:tc>
        <w:tc>
          <w:tcPr>
            <w:tcW w:w="1339" w:type="dxa"/>
            <w:vMerge w:val="continue"/>
            <w:vAlign w:val="center"/>
          </w:tcPr>
          <w:p w14:paraId="563BC1D1">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36985334">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1）2014年6月，</w:t>
            </w:r>
            <w:r>
              <w:rPr>
                <w:rFonts w:hint="eastAsia" w:ascii="宋体" w:hAnsi="宋体" w:cs="宋体"/>
                <w:sz w:val="21"/>
                <w:szCs w:val="24"/>
                <w:lang w:val="en-US" w:eastAsia="zh-CN"/>
              </w:rPr>
              <w:t>湖南省教育教学改革发展优秀成果二等奖，排名第一，计10分；</w:t>
            </w:r>
          </w:p>
        </w:tc>
        <w:tc>
          <w:tcPr>
            <w:tcW w:w="989" w:type="dxa"/>
            <w:vAlign w:val="center"/>
          </w:tcPr>
          <w:p w14:paraId="12707EE8">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Merge w:val="continue"/>
            <w:vAlign w:val="center"/>
          </w:tcPr>
          <w:p w14:paraId="2FD46AA9">
            <w:pPr>
              <w:adjustRightInd w:val="0"/>
              <w:snapToGrid w:val="0"/>
              <w:spacing w:line="276" w:lineRule="auto"/>
              <w:jc w:val="center"/>
              <w:rPr>
                <w:color w:val="auto"/>
                <w:szCs w:val="21"/>
              </w:rPr>
            </w:pPr>
          </w:p>
        </w:tc>
        <w:tc>
          <w:tcPr>
            <w:tcW w:w="2331" w:type="dxa"/>
            <w:vMerge w:val="continue"/>
            <w:vAlign w:val="center"/>
          </w:tcPr>
          <w:p w14:paraId="6465A21A">
            <w:pPr>
              <w:adjustRightInd w:val="0"/>
              <w:snapToGrid w:val="0"/>
              <w:spacing w:line="276" w:lineRule="auto"/>
              <w:jc w:val="center"/>
              <w:rPr>
                <w:rFonts w:hint="default" w:eastAsia="宋体"/>
                <w:color w:val="auto"/>
                <w:szCs w:val="21"/>
                <w:lang w:val="en-US" w:eastAsia="zh-CN"/>
              </w:rPr>
            </w:pPr>
          </w:p>
        </w:tc>
      </w:tr>
      <w:tr w14:paraId="39379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0252A6EC">
            <w:pPr>
              <w:adjustRightInd w:val="0"/>
              <w:snapToGrid w:val="0"/>
              <w:spacing w:line="276" w:lineRule="auto"/>
              <w:jc w:val="center"/>
              <w:rPr>
                <w:b/>
                <w:szCs w:val="21"/>
              </w:rPr>
            </w:pPr>
          </w:p>
        </w:tc>
        <w:tc>
          <w:tcPr>
            <w:tcW w:w="1339" w:type="dxa"/>
            <w:vMerge w:val="continue"/>
            <w:vAlign w:val="center"/>
          </w:tcPr>
          <w:p w14:paraId="4851F53B">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1C90F589">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2）2025年8月，湖南开放大学教学成果奖评审二等奖，排名第一，计5分。</w:t>
            </w:r>
          </w:p>
        </w:tc>
        <w:tc>
          <w:tcPr>
            <w:tcW w:w="989" w:type="dxa"/>
            <w:vAlign w:val="center"/>
          </w:tcPr>
          <w:p w14:paraId="4F104B24">
            <w:pPr>
              <w:adjustRightInd w:val="0"/>
              <w:snapToGrid w:val="0"/>
              <w:spacing w:line="276" w:lineRule="auto"/>
              <w:jc w:val="center"/>
              <w:rPr>
                <w:rFonts w:hint="default"/>
                <w:szCs w:val="21"/>
                <w:lang w:val="en-US" w:eastAsia="zh-CN"/>
              </w:rPr>
            </w:pPr>
            <w:r>
              <w:rPr>
                <w:rFonts w:hint="eastAsia"/>
                <w:szCs w:val="21"/>
                <w:lang w:val="en-US" w:eastAsia="zh-CN"/>
              </w:rPr>
              <w:t>5</w:t>
            </w:r>
          </w:p>
        </w:tc>
        <w:tc>
          <w:tcPr>
            <w:tcW w:w="1274" w:type="dxa"/>
            <w:vMerge w:val="continue"/>
            <w:vAlign w:val="center"/>
          </w:tcPr>
          <w:p w14:paraId="1ECFB452">
            <w:pPr>
              <w:adjustRightInd w:val="0"/>
              <w:snapToGrid w:val="0"/>
              <w:spacing w:line="276" w:lineRule="auto"/>
              <w:jc w:val="center"/>
              <w:rPr>
                <w:color w:val="auto"/>
                <w:szCs w:val="21"/>
              </w:rPr>
            </w:pPr>
          </w:p>
        </w:tc>
        <w:tc>
          <w:tcPr>
            <w:tcW w:w="2331" w:type="dxa"/>
            <w:vMerge w:val="continue"/>
            <w:vAlign w:val="center"/>
          </w:tcPr>
          <w:p w14:paraId="4D7F2B0C">
            <w:pPr>
              <w:adjustRightInd w:val="0"/>
              <w:snapToGrid w:val="0"/>
              <w:spacing w:line="276" w:lineRule="auto"/>
              <w:jc w:val="center"/>
              <w:rPr>
                <w:rFonts w:hint="default" w:eastAsia="宋体"/>
                <w:color w:val="auto"/>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C5FF85">
            <w:pPr>
              <w:adjustRightInd w:val="0"/>
              <w:snapToGrid w:val="0"/>
              <w:spacing w:line="276" w:lineRule="auto"/>
              <w:jc w:val="center"/>
              <w:rPr>
                <w:b/>
                <w:szCs w:val="21"/>
              </w:rPr>
            </w:pPr>
          </w:p>
        </w:tc>
        <w:tc>
          <w:tcPr>
            <w:tcW w:w="1339"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71" w:type="dxa"/>
            <w:gridSpan w:val="10"/>
            <w:vAlign w:val="center"/>
          </w:tcPr>
          <w:p w14:paraId="7320942E">
            <w:pPr>
              <w:adjustRightInd w:val="0"/>
              <w:snapToGrid w:val="0"/>
              <w:spacing w:line="276" w:lineRule="auto"/>
              <w:rPr>
                <w:rFonts w:hint="default"/>
                <w:color w:val="000000" w:themeColor="text1"/>
                <w:szCs w:val="21"/>
                <w:lang w:val="en-US"/>
                <w14:textFill>
                  <w14:solidFill>
                    <w14:schemeClr w14:val="tx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r>
              <w:rPr>
                <w:rFonts w:hint="eastAsia"/>
                <w:color w:val="4F81BD" w:themeColor="accent1"/>
                <w:szCs w:val="21"/>
                <w:lang w:val="en-US" w:eastAsia="zh-CN"/>
                <w14:textFill>
                  <w14:solidFill>
                    <w14:schemeClr w14:val="accent1"/>
                  </w14:solidFill>
                </w14:textFill>
              </w:rPr>
              <w:t xml:space="preserve"> </w:t>
            </w:r>
          </w:p>
        </w:tc>
        <w:tc>
          <w:tcPr>
            <w:tcW w:w="989" w:type="dxa"/>
            <w:vAlign w:val="center"/>
          </w:tcPr>
          <w:p w14:paraId="15CE25DF">
            <w:pPr>
              <w:adjustRightInd w:val="0"/>
              <w:snapToGrid w:val="0"/>
              <w:spacing w:line="276" w:lineRule="auto"/>
              <w:jc w:val="center"/>
              <w:rPr>
                <w:szCs w:val="21"/>
              </w:rPr>
            </w:pPr>
          </w:p>
        </w:tc>
        <w:tc>
          <w:tcPr>
            <w:tcW w:w="1274" w:type="dxa"/>
            <w:vMerge w:val="restart"/>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Merge w:val="restart"/>
            <w:vAlign w:val="center"/>
          </w:tcPr>
          <w:p w14:paraId="26D2A0B3">
            <w:pPr>
              <w:adjustRightInd w:val="0"/>
              <w:snapToGrid w:val="0"/>
              <w:spacing w:line="276" w:lineRule="auto"/>
              <w:jc w:val="center"/>
              <w:rPr>
                <w:color w:val="auto"/>
                <w:szCs w:val="21"/>
              </w:rPr>
            </w:pPr>
          </w:p>
        </w:tc>
      </w:tr>
      <w:tr w14:paraId="3F374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1B6B80D">
            <w:pPr>
              <w:adjustRightInd w:val="0"/>
              <w:snapToGrid w:val="0"/>
              <w:spacing w:line="276" w:lineRule="auto"/>
              <w:jc w:val="center"/>
              <w:rPr>
                <w:b/>
                <w:szCs w:val="21"/>
              </w:rPr>
            </w:pPr>
          </w:p>
        </w:tc>
        <w:tc>
          <w:tcPr>
            <w:tcW w:w="1339" w:type="dxa"/>
            <w:vMerge w:val="continue"/>
            <w:vAlign w:val="center"/>
          </w:tcPr>
          <w:p w14:paraId="46C84AAF">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6C81F6A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2020年9月，</w:t>
            </w:r>
            <w:r>
              <w:rPr>
                <w:rFonts w:hint="eastAsia"/>
                <w:lang w:val="en-US" w:eastAsia="zh-CN"/>
              </w:rPr>
              <w:t>第六届湖南省</w:t>
            </w:r>
            <w:r>
              <w:rPr>
                <w:rFonts w:hint="eastAsia" w:ascii="宋体" w:hAnsi="宋体"/>
                <w:sz w:val="21"/>
                <w:szCs w:val="21"/>
                <w:lang w:val="en-US" w:eastAsia="zh-CN"/>
              </w:rPr>
              <w:t>“互联网+”大学生创新创业大赛二等奖，周坤</w:t>
            </w:r>
            <w:r>
              <w:rPr>
                <w:rFonts w:hint="eastAsia"/>
                <w:color w:val="000000" w:themeColor="text1"/>
                <w:szCs w:val="21"/>
                <w14:textFill>
                  <w14:solidFill>
                    <w14:schemeClr w14:val="tx1"/>
                  </w14:solidFill>
                </w14:textFill>
              </w:rPr>
              <w:t>学生</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湖南省教育厅，第二</w:t>
            </w:r>
            <w:r>
              <w:rPr>
                <w:rFonts w:hint="eastAsia"/>
                <w:color w:val="000000" w:themeColor="text1"/>
                <w:szCs w:val="21"/>
                <w14:textFill>
                  <w14:solidFill>
                    <w14:schemeClr w14:val="tx1"/>
                  </w14:solidFill>
                </w14:textFill>
              </w:rPr>
              <w:t>指导教师</w:t>
            </w:r>
            <w:r>
              <w:rPr>
                <w:rFonts w:hint="eastAsia" w:ascii="宋体" w:hAnsi="宋体"/>
                <w:sz w:val="21"/>
                <w:szCs w:val="21"/>
                <w:lang w:val="en-US" w:eastAsia="zh-CN"/>
              </w:rPr>
              <w:t>，计3分；</w:t>
            </w:r>
          </w:p>
        </w:tc>
        <w:tc>
          <w:tcPr>
            <w:tcW w:w="989" w:type="dxa"/>
            <w:vAlign w:val="center"/>
          </w:tcPr>
          <w:p w14:paraId="1A8363A2">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2749DE58">
            <w:pPr>
              <w:adjustRightInd w:val="0"/>
              <w:snapToGrid w:val="0"/>
              <w:spacing w:line="276" w:lineRule="auto"/>
              <w:jc w:val="center"/>
              <w:rPr>
                <w:color w:val="auto"/>
                <w:szCs w:val="21"/>
              </w:rPr>
            </w:pPr>
          </w:p>
        </w:tc>
        <w:tc>
          <w:tcPr>
            <w:tcW w:w="2331" w:type="dxa"/>
            <w:vMerge w:val="continue"/>
            <w:vAlign w:val="center"/>
          </w:tcPr>
          <w:p w14:paraId="6AE48A69">
            <w:pPr>
              <w:adjustRightInd w:val="0"/>
              <w:snapToGrid w:val="0"/>
              <w:spacing w:line="276" w:lineRule="auto"/>
              <w:jc w:val="center"/>
              <w:rPr>
                <w:color w:val="auto"/>
                <w:szCs w:val="21"/>
              </w:rPr>
            </w:pPr>
          </w:p>
        </w:tc>
      </w:tr>
      <w:tr w14:paraId="494C8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85206CA">
            <w:pPr>
              <w:adjustRightInd w:val="0"/>
              <w:snapToGrid w:val="0"/>
              <w:spacing w:line="276" w:lineRule="auto"/>
              <w:jc w:val="center"/>
              <w:rPr>
                <w:b/>
                <w:szCs w:val="21"/>
              </w:rPr>
            </w:pPr>
          </w:p>
        </w:tc>
        <w:tc>
          <w:tcPr>
            <w:tcW w:w="1339" w:type="dxa"/>
            <w:vMerge w:val="continue"/>
            <w:vAlign w:val="center"/>
          </w:tcPr>
          <w:p w14:paraId="36844AB9">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6F2D590A">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2）2024年12月，</w:t>
            </w: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岳阳市中等职业学校</w:t>
            </w:r>
            <w:r>
              <w:rPr>
                <w:rFonts w:hint="eastAsia" w:ascii="宋体" w:hAnsi="宋体" w:cs="宋体"/>
                <w:b w:val="0"/>
                <w:bCs w:val="0"/>
                <w:color w:val="000000" w:themeColor="text1"/>
                <w:kern w:val="2"/>
                <w:sz w:val="21"/>
                <w:szCs w:val="21"/>
                <w:u w:val="none" w:color="auto"/>
                <w:vertAlign w:val="baseline"/>
                <w:lang w:val="en-US" w:eastAsia="zh-CN" w:bidi="ar-SA"/>
                <w14:textFill>
                  <w14:solidFill>
                    <w14:schemeClr w14:val="tx1"/>
                  </w14:solidFill>
                </w14:textFill>
              </w:rPr>
              <w:t>学生</w:t>
            </w: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技能竞赛</w:t>
            </w:r>
            <w:r>
              <w:rPr>
                <w:rFonts w:hint="eastAsia" w:ascii="宋体" w:hAnsi="宋体" w:cs="宋体"/>
                <w:b w:val="0"/>
                <w:bCs w:val="0"/>
                <w:color w:val="000000" w:themeColor="text1"/>
                <w:kern w:val="2"/>
                <w:sz w:val="21"/>
                <w:szCs w:val="21"/>
                <w:u w:val="none" w:color="auto"/>
                <w:vertAlign w:val="baseline"/>
                <w:lang w:val="en-US" w:eastAsia="zh-CN" w:bidi="ar-SA"/>
                <w14:textFill>
                  <w14:solidFill>
                    <w14:schemeClr w14:val="tx1"/>
                  </w14:solidFill>
                </w14:textFill>
              </w:rPr>
              <w:t>二等奖，童业雯学生，岳阳市教育体育局，</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计3分；</w:t>
            </w:r>
          </w:p>
        </w:tc>
        <w:tc>
          <w:tcPr>
            <w:tcW w:w="989" w:type="dxa"/>
            <w:vAlign w:val="center"/>
          </w:tcPr>
          <w:p w14:paraId="75C4E844">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485A611F">
            <w:pPr>
              <w:adjustRightInd w:val="0"/>
              <w:snapToGrid w:val="0"/>
              <w:spacing w:line="276" w:lineRule="auto"/>
              <w:jc w:val="center"/>
              <w:rPr>
                <w:color w:val="auto"/>
                <w:szCs w:val="21"/>
              </w:rPr>
            </w:pPr>
          </w:p>
        </w:tc>
        <w:tc>
          <w:tcPr>
            <w:tcW w:w="2331" w:type="dxa"/>
            <w:vMerge w:val="continue"/>
            <w:vAlign w:val="center"/>
          </w:tcPr>
          <w:p w14:paraId="7D165881">
            <w:pPr>
              <w:adjustRightInd w:val="0"/>
              <w:snapToGrid w:val="0"/>
              <w:spacing w:line="276" w:lineRule="auto"/>
              <w:jc w:val="center"/>
              <w:rPr>
                <w:color w:val="auto"/>
                <w:szCs w:val="21"/>
              </w:rPr>
            </w:pPr>
          </w:p>
        </w:tc>
      </w:tr>
      <w:tr w14:paraId="08F1E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9250043">
            <w:pPr>
              <w:adjustRightInd w:val="0"/>
              <w:snapToGrid w:val="0"/>
              <w:spacing w:line="276" w:lineRule="auto"/>
              <w:jc w:val="center"/>
              <w:rPr>
                <w:b/>
                <w:szCs w:val="21"/>
              </w:rPr>
            </w:pPr>
          </w:p>
        </w:tc>
        <w:tc>
          <w:tcPr>
            <w:tcW w:w="1339" w:type="dxa"/>
            <w:vMerge w:val="continue"/>
            <w:vAlign w:val="center"/>
          </w:tcPr>
          <w:p w14:paraId="095BE26D">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53459B73">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3）2024年12月，</w:t>
            </w: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岳阳市中等职业学校</w:t>
            </w:r>
            <w:r>
              <w:rPr>
                <w:rFonts w:hint="eastAsia" w:ascii="宋体" w:hAnsi="宋体" w:cs="宋体"/>
                <w:b w:val="0"/>
                <w:bCs w:val="0"/>
                <w:color w:val="000000" w:themeColor="text1"/>
                <w:kern w:val="2"/>
                <w:sz w:val="21"/>
                <w:szCs w:val="21"/>
                <w:u w:val="none" w:color="auto"/>
                <w:vertAlign w:val="baseline"/>
                <w:lang w:val="en-US" w:eastAsia="zh-CN" w:bidi="ar-SA"/>
                <w14:textFill>
                  <w14:solidFill>
                    <w14:schemeClr w14:val="tx1"/>
                  </w14:solidFill>
                </w14:textFill>
              </w:rPr>
              <w:t>学生</w:t>
            </w: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技能竞赛</w:t>
            </w:r>
            <w:r>
              <w:rPr>
                <w:rFonts w:hint="eastAsia" w:ascii="宋体" w:hAnsi="宋体" w:cs="宋体"/>
                <w:b w:val="0"/>
                <w:bCs w:val="0"/>
                <w:color w:val="000000" w:themeColor="text1"/>
                <w:kern w:val="2"/>
                <w:sz w:val="21"/>
                <w:szCs w:val="21"/>
                <w:u w:val="none" w:color="auto"/>
                <w:vertAlign w:val="baseline"/>
                <w:lang w:val="en-US" w:eastAsia="zh-CN" w:bidi="ar-SA"/>
                <w14:textFill>
                  <w14:solidFill>
                    <w14:schemeClr w14:val="tx1"/>
                  </w14:solidFill>
                </w14:textFill>
              </w:rPr>
              <w:t>二等奖，官善美学生，岳阳市教育体育局，</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计3分；</w:t>
            </w:r>
          </w:p>
        </w:tc>
        <w:tc>
          <w:tcPr>
            <w:tcW w:w="989" w:type="dxa"/>
            <w:vAlign w:val="center"/>
          </w:tcPr>
          <w:p w14:paraId="208B55BA">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3B7050E5">
            <w:pPr>
              <w:adjustRightInd w:val="0"/>
              <w:snapToGrid w:val="0"/>
              <w:spacing w:line="276" w:lineRule="auto"/>
              <w:jc w:val="center"/>
              <w:rPr>
                <w:color w:val="auto"/>
                <w:szCs w:val="21"/>
              </w:rPr>
            </w:pPr>
          </w:p>
        </w:tc>
        <w:tc>
          <w:tcPr>
            <w:tcW w:w="2331" w:type="dxa"/>
            <w:vMerge w:val="continue"/>
            <w:vAlign w:val="center"/>
          </w:tcPr>
          <w:p w14:paraId="1E3E0362">
            <w:pPr>
              <w:adjustRightInd w:val="0"/>
              <w:snapToGrid w:val="0"/>
              <w:spacing w:line="276" w:lineRule="auto"/>
              <w:jc w:val="center"/>
              <w:rPr>
                <w:color w:val="auto"/>
                <w:szCs w:val="21"/>
              </w:rPr>
            </w:pPr>
          </w:p>
        </w:tc>
      </w:tr>
      <w:tr w14:paraId="45D55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FB63925">
            <w:pPr>
              <w:adjustRightInd w:val="0"/>
              <w:snapToGrid w:val="0"/>
              <w:spacing w:line="276" w:lineRule="auto"/>
              <w:jc w:val="center"/>
              <w:rPr>
                <w:b/>
                <w:szCs w:val="21"/>
              </w:rPr>
            </w:pPr>
          </w:p>
        </w:tc>
        <w:tc>
          <w:tcPr>
            <w:tcW w:w="1339" w:type="dxa"/>
            <w:vMerge w:val="continue"/>
            <w:vAlign w:val="center"/>
          </w:tcPr>
          <w:p w14:paraId="7794AE2F">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1D43F5B7">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4）2024年12月，</w:t>
            </w: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岳阳市中等职业学校</w:t>
            </w:r>
            <w:r>
              <w:rPr>
                <w:rFonts w:hint="eastAsia" w:ascii="宋体" w:hAnsi="宋体" w:cs="宋体"/>
                <w:b w:val="0"/>
                <w:bCs w:val="0"/>
                <w:color w:val="000000" w:themeColor="text1"/>
                <w:kern w:val="2"/>
                <w:sz w:val="21"/>
                <w:szCs w:val="21"/>
                <w:u w:val="none" w:color="auto"/>
                <w:vertAlign w:val="baseline"/>
                <w:lang w:val="en-US" w:eastAsia="zh-CN" w:bidi="ar-SA"/>
                <w14:textFill>
                  <w14:solidFill>
                    <w14:schemeClr w14:val="tx1"/>
                  </w14:solidFill>
                </w14:textFill>
              </w:rPr>
              <w:t>学生</w:t>
            </w: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技能竞赛</w:t>
            </w:r>
            <w:r>
              <w:rPr>
                <w:rFonts w:hint="eastAsia" w:ascii="宋体" w:hAnsi="宋体" w:cs="宋体"/>
                <w:b w:val="0"/>
                <w:bCs w:val="0"/>
                <w:color w:val="000000" w:themeColor="text1"/>
                <w:kern w:val="2"/>
                <w:sz w:val="21"/>
                <w:szCs w:val="21"/>
                <w:u w:val="none" w:color="auto"/>
                <w:vertAlign w:val="baseline"/>
                <w:lang w:val="en-US" w:eastAsia="zh-CN" w:bidi="ar-SA"/>
                <w14:textFill>
                  <w14:solidFill>
                    <w14:schemeClr w14:val="tx1"/>
                  </w14:solidFill>
                </w14:textFill>
              </w:rPr>
              <w:t>二等奖，邵璨学生，岳阳市教育体育局，</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计3分；</w:t>
            </w:r>
          </w:p>
        </w:tc>
        <w:tc>
          <w:tcPr>
            <w:tcW w:w="989" w:type="dxa"/>
            <w:vAlign w:val="center"/>
          </w:tcPr>
          <w:p w14:paraId="390A7BE5">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1C14ABDB">
            <w:pPr>
              <w:adjustRightInd w:val="0"/>
              <w:snapToGrid w:val="0"/>
              <w:spacing w:line="276" w:lineRule="auto"/>
              <w:jc w:val="center"/>
              <w:rPr>
                <w:color w:val="auto"/>
                <w:szCs w:val="21"/>
              </w:rPr>
            </w:pPr>
          </w:p>
        </w:tc>
        <w:tc>
          <w:tcPr>
            <w:tcW w:w="2331" w:type="dxa"/>
            <w:vMerge w:val="continue"/>
            <w:vAlign w:val="center"/>
          </w:tcPr>
          <w:p w14:paraId="670B7C3B">
            <w:pPr>
              <w:adjustRightInd w:val="0"/>
              <w:snapToGrid w:val="0"/>
              <w:spacing w:line="276" w:lineRule="auto"/>
              <w:jc w:val="center"/>
              <w:rPr>
                <w:color w:val="auto"/>
                <w:szCs w:val="21"/>
              </w:rPr>
            </w:pPr>
          </w:p>
        </w:tc>
      </w:tr>
      <w:tr w14:paraId="72D7B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13CD80">
            <w:pPr>
              <w:adjustRightInd w:val="0"/>
              <w:snapToGrid w:val="0"/>
              <w:spacing w:line="276" w:lineRule="auto"/>
              <w:jc w:val="center"/>
              <w:rPr>
                <w:b/>
                <w:szCs w:val="21"/>
              </w:rPr>
            </w:pPr>
          </w:p>
        </w:tc>
        <w:tc>
          <w:tcPr>
            <w:tcW w:w="1339" w:type="dxa"/>
            <w:vMerge w:val="continue"/>
            <w:vAlign w:val="center"/>
          </w:tcPr>
          <w:p w14:paraId="4D535994">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58A2C480">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5）2024年12月，</w:t>
            </w: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岳阳市中等职业学校</w:t>
            </w:r>
            <w:r>
              <w:rPr>
                <w:rFonts w:hint="eastAsia" w:ascii="宋体" w:hAnsi="宋体" w:cs="宋体"/>
                <w:b w:val="0"/>
                <w:bCs w:val="0"/>
                <w:color w:val="000000" w:themeColor="text1"/>
                <w:kern w:val="2"/>
                <w:sz w:val="21"/>
                <w:szCs w:val="21"/>
                <w:u w:val="none" w:color="auto"/>
                <w:vertAlign w:val="baseline"/>
                <w:lang w:val="en-US" w:eastAsia="zh-CN" w:bidi="ar-SA"/>
                <w14:textFill>
                  <w14:solidFill>
                    <w14:schemeClr w14:val="tx1"/>
                  </w14:solidFill>
                </w14:textFill>
              </w:rPr>
              <w:t>学生</w:t>
            </w: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技能竞赛</w:t>
            </w:r>
            <w:r>
              <w:rPr>
                <w:rFonts w:hint="eastAsia" w:ascii="宋体" w:hAnsi="宋体" w:cs="宋体"/>
                <w:b w:val="0"/>
                <w:bCs w:val="0"/>
                <w:color w:val="000000" w:themeColor="text1"/>
                <w:kern w:val="2"/>
                <w:sz w:val="21"/>
                <w:szCs w:val="21"/>
                <w:u w:val="none" w:color="auto"/>
                <w:vertAlign w:val="baseline"/>
                <w:lang w:val="en-US" w:eastAsia="zh-CN" w:bidi="ar-SA"/>
                <w14:textFill>
                  <w14:solidFill>
                    <w14:schemeClr w14:val="tx1"/>
                  </w14:solidFill>
                </w14:textFill>
              </w:rPr>
              <w:t>二等奖，李悠然学生，岳阳市教育体育局，</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计3分；</w:t>
            </w:r>
          </w:p>
        </w:tc>
        <w:tc>
          <w:tcPr>
            <w:tcW w:w="989" w:type="dxa"/>
            <w:vAlign w:val="center"/>
          </w:tcPr>
          <w:p w14:paraId="55E2DB49">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2D425076">
            <w:pPr>
              <w:adjustRightInd w:val="0"/>
              <w:snapToGrid w:val="0"/>
              <w:spacing w:line="276" w:lineRule="auto"/>
              <w:jc w:val="center"/>
              <w:rPr>
                <w:color w:val="auto"/>
                <w:szCs w:val="21"/>
              </w:rPr>
            </w:pPr>
          </w:p>
        </w:tc>
        <w:tc>
          <w:tcPr>
            <w:tcW w:w="2331" w:type="dxa"/>
            <w:vMerge w:val="continue"/>
            <w:vAlign w:val="center"/>
          </w:tcPr>
          <w:p w14:paraId="11A41BF3">
            <w:pPr>
              <w:adjustRightInd w:val="0"/>
              <w:snapToGrid w:val="0"/>
              <w:spacing w:line="276" w:lineRule="auto"/>
              <w:jc w:val="center"/>
              <w:rPr>
                <w:color w:val="auto"/>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646" w:type="dxa"/>
            <w:vMerge w:val="continue"/>
            <w:vAlign w:val="center"/>
          </w:tcPr>
          <w:p w14:paraId="16180A29">
            <w:pPr>
              <w:adjustRightInd w:val="0"/>
              <w:snapToGrid w:val="0"/>
              <w:spacing w:line="276" w:lineRule="auto"/>
              <w:jc w:val="center"/>
              <w:rPr>
                <w:b/>
                <w:szCs w:val="21"/>
              </w:rPr>
            </w:pPr>
          </w:p>
        </w:tc>
        <w:tc>
          <w:tcPr>
            <w:tcW w:w="1339" w:type="dxa"/>
            <w:vMerge w:val="continue"/>
            <w:vAlign w:val="center"/>
          </w:tcPr>
          <w:p w14:paraId="0EC9BFDA">
            <w:pPr>
              <w:adjustRightInd w:val="0"/>
              <w:snapToGrid w:val="0"/>
              <w:spacing w:line="276" w:lineRule="auto"/>
              <w:jc w:val="center"/>
              <w:rPr>
                <w:szCs w:val="21"/>
              </w:rPr>
            </w:pPr>
          </w:p>
        </w:tc>
        <w:tc>
          <w:tcPr>
            <w:tcW w:w="14571" w:type="dxa"/>
            <w:gridSpan w:val="10"/>
            <w:vAlign w:val="center"/>
          </w:tcPr>
          <w:p w14:paraId="2278B36C">
            <w:pPr>
              <w:adjustRightInd w:val="0"/>
              <w:snapToGrid w:val="0"/>
              <w:spacing w:line="276" w:lineRule="auto"/>
              <w:rPr>
                <w:color w:val="000000" w:themeColor="text1"/>
                <w:szCs w:val="21"/>
                <w14:textFill>
                  <w14:solidFill>
                    <w14:schemeClr w14:val="tx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3-6-2</w:t>
            </w:r>
            <w:r>
              <w:rPr>
                <w:rFonts w:hint="eastAsia" w:eastAsia="宋体"/>
                <w:color w:val="4F81BD" w:themeColor="accent1"/>
                <w:szCs w:val="21"/>
                <w:lang w:val="en-US" w:eastAsia="zh-CN"/>
                <w14:textFill>
                  <w14:solidFill>
                    <w14:schemeClr w14:val="accent1"/>
                  </w14:solidFill>
                </w14:textFill>
              </w:rPr>
              <w:t>指导学生参加全国开放大学举办的竞赛等</w:t>
            </w:r>
          </w:p>
        </w:tc>
        <w:tc>
          <w:tcPr>
            <w:tcW w:w="989" w:type="dxa"/>
            <w:vAlign w:val="center"/>
          </w:tcPr>
          <w:p w14:paraId="45C5967A">
            <w:pPr>
              <w:adjustRightInd w:val="0"/>
              <w:snapToGrid w:val="0"/>
              <w:spacing w:line="276" w:lineRule="auto"/>
              <w:jc w:val="center"/>
              <w:rPr>
                <w:szCs w:val="21"/>
              </w:rPr>
            </w:pPr>
          </w:p>
        </w:tc>
        <w:tc>
          <w:tcPr>
            <w:tcW w:w="1274" w:type="dxa"/>
            <w:vMerge w:val="restart"/>
            <w:vAlign w:val="center"/>
          </w:tcPr>
          <w:p w14:paraId="4AF7D7B5">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43</w:t>
            </w:r>
          </w:p>
        </w:tc>
        <w:tc>
          <w:tcPr>
            <w:tcW w:w="2331" w:type="dxa"/>
            <w:vMerge w:val="restart"/>
            <w:vAlign w:val="center"/>
          </w:tcPr>
          <w:p w14:paraId="5FA834C6">
            <w:pPr>
              <w:adjustRightInd w:val="0"/>
              <w:snapToGrid w:val="0"/>
              <w:spacing w:line="276" w:lineRule="auto"/>
              <w:jc w:val="center"/>
              <w:rPr>
                <w:rFonts w:hint="eastAsia" w:eastAsia="宋体"/>
                <w:color w:val="auto"/>
                <w:szCs w:val="21"/>
                <w:lang w:eastAsia="zh-CN"/>
              </w:rPr>
            </w:pPr>
          </w:p>
        </w:tc>
      </w:tr>
      <w:tr w14:paraId="4BEC6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D424D99">
            <w:pPr>
              <w:adjustRightInd w:val="0"/>
              <w:snapToGrid w:val="0"/>
              <w:spacing w:line="276" w:lineRule="auto"/>
              <w:jc w:val="center"/>
              <w:rPr>
                <w:b/>
                <w:szCs w:val="21"/>
              </w:rPr>
            </w:pPr>
          </w:p>
        </w:tc>
        <w:tc>
          <w:tcPr>
            <w:tcW w:w="1339" w:type="dxa"/>
            <w:vMerge w:val="continue"/>
            <w:vAlign w:val="center"/>
          </w:tcPr>
          <w:p w14:paraId="7A9FBCC0">
            <w:pPr>
              <w:adjustRightInd w:val="0"/>
              <w:snapToGrid w:val="0"/>
              <w:spacing w:line="276" w:lineRule="auto"/>
              <w:jc w:val="center"/>
              <w:rPr>
                <w:szCs w:val="21"/>
              </w:rPr>
            </w:pPr>
          </w:p>
        </w:tc>
        <w:tc>
          <w:tcPr>
            <w:tcW w:w="14571" w:type="dxa"/>
            <w:gridSpan w:val="10"/>
            <w:vAlign w:val="center"/>
          </w:tcPr>
          <w:p w14:paraId="3D3A9D91">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1）2025年7月，国家开放大学“筑梦成长 守护健康”护理征文二等奖，胡凌轶学生，国家开放大学，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计10分；</w:t>
            </w:r>
          </w:p>
        </w:tc>
        <w:tc>
          <w:tcPr>
            <w:tcW w:w="989" w:type="dxa"/>
            <w:vAlign w:val="center"/>
          </w:tcPr>
          <w:p w14:paraId="0DE978AC">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Merge w:val="continue"/>
            <w:vAlign w:val="center"/>
          </w:tcPr>
          <w:p w14:paraId="5947DA5D">
            <w:pPr>
              <w:adjustRightInd w:val="0"/>
              <w:snapToGrid w:val="0"/>
              <w:spacing w:line="276" w:lineRule="auto"/>
              <w:jc w:val="center"/>
              <w:rPr>
                <w:color w:val="auto"/>
                <w:szCs w:val="21"/>
              </w:rPr>
            </w:pPr>
          </w:p>
        </w:tc>
        <w:tc>
          <w:tcPr>
            <w:tcW w:w="2331" w:type="dxa"/>
            <w:vMerge w:val="continue"/>
            <w:vAlign w:val="center"/>
          </w:tcPr>
          <w:p w14:paraId="4E7ABD60">
            <w:pPr>
              <w:adjustRightInd w:val="0"/>
              <w:snapToGrid w:val="0"/>
              <w:spacing w:line="276" w:lineRule="auto"/>
              <w:jc w:val="center"/>
              <w:rPr>
                <w:rFonts w:hint="eastAsia" w:eastAsia="宋体"/>
                <w:color w:val="auto"/>
                <w:szCs w:val="21"/>
                <w:lang w:eastAsia="zh-CN"/>
              </w:rPr>
            </w:pPr>
          </w:p>
        </w:tc>
      </w:tr>
      <w:tr w14:paraId="5B65C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F9E5B22">
            <w:pPr>
              <w:adjustRightInd w:val="0"/>
              <w:snapToGrid w:val="0"/>
              <w:spacing w:line="276" w:lineRule="auto"/>
              <w:jc w:val="center"/>
              <w:rPr>
                <w:b/>
                <w:szCs w:val="21"/>
              </w:rPr>
            </w:pPr>
          </w:p>
        </w:tc>
        <w:tc>
          <w:tcPr>
            <w:tcW w:w="1339" w:type="dxa"/>
            <w:vMerge w:val="continue"/>
            <w:vAlign w:val="center"/>
          </w:tcPr>
          <w:p w14:paraId="4EA7C576">
            <w:pPr>
              <w:adjustRightInd w:val="0"/>
              <w:snapToGrid w:val="0"/>
              <w:spacing w:line="276" w:lineRule="auto"/>
              <w:jc w:val="center"/>
              <w:rPr>
                <w:szCs w:val="21"/>
              </w:rPr>
            </w:pPr>
          </w:p>
        </w:tc>
        <w:tc>
          <w:tcPr>
            <w:tcW w:w="14571" w:type="dxa"/>
            <w:gridSpan w:val="10"/>
            <w:vAlign w:val="center"/>
          </w:tcPr>
          <w:p w14:paraId="3B07E032">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2）2023年10月，湖南开放大学第二届学生讲思政课公开课展示活动一等奖，杨苗学生，湖南开放大学，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计6分；</w:t>
            </w:r>
          </w:p>
        </w:tc>
        <w:tc>
          <w:tcPr>
            <w:tcW w:w="989" w:type="dxa"/>
            <w:vAlign w:val="center"/>
          </w:tcPr>
          <w:p w14:paraId="4EDB6077">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Merge w:val="continue"/>
            <w:vAlign w:val="center"/>
          </w:tcPr>
          <w:p w14:paraId="75B2EFA5">
            <w:pPr>
              <w:adjustRightInd w:val="0"/>
              <w:snapToGrid w:val="0"/>
              <w:spacing w:line="276" w:lineRule="auto"/>
              <w:jc w:val="center"/>
              <w:rPr>
                <w:color w:val="auto"/>
                <w:szCs w:val="21"/>
              </w:rPr>
            </w:pPr>
          </w:p>
        </w:tc>
        <w:tc>
          <w:tcPr>
            <w:tcW w:w="2331" w:type="dxa"/>
            <w:vMerge w:val="continue"/>
            <w:vAlign w:val="center"/>
          </w:tcPr>
          <w:p w14:paraId="7714CFC5">
            <w:pPr>
              <w:adjustRightInd w:val="0"/>
              <w:snapToGrid w:val="0"/>
              <w:spacing w:line="276" w:lineRule="auto"/>
              <w:jc w:val="center"/>
              <w:rPr>
                <w:rFonts w:hint="eastAsia" w:eastAsia="宋体"/>
                <w:color w:val="auto"/>
                <w:szCs w:val="21"/>
                <w:lang w:eastAsia="zh-CN"/>
              </w:rPr>
            </w:pPr>
          </w:p>
        </w:tc>
      </w:tr>
      <w:tr w14:paraId="74A6A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F45D9AE">
            <w:pPr>
              <w:adjustRightInd w:val="0"/>
              <w:snapToGrid w:val="0"/>
              <w:spacing w:line="276" w:lineRule="auto"/>
              <w:jc w:val="center"/>
              <w:rPr>
                <w:b/>
                <w:szCs w:val="21"/>
              </w:rPr>
            </w:pPr>
          </w:p>
        </w:tc>
        <w:tc>
          <w:tcPr>
            <w:tcW w:w="1339" w:type="dxa"/>
            <w:vMerge w:val="continue"/>
            <w:vAlign w:val="center"/>
          </w:tcPr>
          <w:p w14:paraId="2528E9AE">
            <w:pPr>
              <w:adjustRightInd w:val="0"/>
              <w:snapToGrid w:val="0"/>
              <w:spacing w:line="276" w:lineRule="auto"/>
              <w:jc w:val="center"/>
              <w:rPr>
                <w:szCs w:val="21"/>
              </w:rPr>
            </w:pPr>
          </w:p>
        </w:tc>
        <w:tc>
          <w:tcPr>
            <w:tcW w:w="14571" w:type="dxa"/>
            <w:gridSpan w:val="10"/>
            <w:vAlign w:val="center"/>
          </w:tcPr>
          <w:p w14:paraId="0AF2D7D9">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3）2023年10月，湖南开放大学第二届学生讲思政课公开课展示活动二等奖，王利娜学生，湖南开放大学，</w:t>
            </w:r>
            <w:r>
              <w:rPr>
                <w:rFonts w:hint="eastAsia" w:ascii="宋体" w:hAnsi="宋体"/>
                <w:sz w:val="21"/>
                <w:szCs w:val="21"/>
                <w:lang w:val="en-US" w:eastAsia="zh-CN"/>
              </w:rPr>
              <w:t>第二</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计1分；</w:t>
            </w:r>
          </w:p>
        </w:tc>
        <w:tc>
          <w:tcPr>
            <w:tcW w:w="989" w:type="dxa"/>
            <w:vAlign w:val="center"/>
          </w:tcPr>
          <w:p w14:paraId="7B870C06">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Merge w:val="continue"/>
            <w:vAlign w:val="center"/>
          </w:tcPr>
          <w:p w14:paraId="169AE789">
            <w:pPr>
              <w:adjustRightInd w:val="0"/>
              <w:snapToGrid w:val="0"/>
              <w:spacing w:line="276" w:lineRule="auto"/>
              <w:jc w:val="center"/>
              <w:rPr>
                <w:color w:val="auto"/>
                <w:szCs w:val="21"/>
              </w:rPr>
            </w:pPr>
          </w:p>
        </w:tc>
        <w:tc>
          <w:tcPr>
            <w:tcW w:w="2331" w:type="dxa"/>
            <w:vMerge w:val="continue"/>
            <w:vAlign w:val="center"/>
          </w:tcPr>
          <w:p w14:paraId="167183AF">
            <w:pPr>
              <w:adjustRightInd w:val="0"/>
              <w:snapToGrid w:val="0"/>
              <w:spacing w:line="276" w:lineRule="auto"/>
              <w:jc w:val="center"/>
              <w:rPr>
                <w:rFonts w:hint="eastAsia" w:eastAsia="宋体"/>
                <w:color w:val="auto"/>
                <w:szCs w:val="21"/>
                <w:lang w:eastAsia="zh-CN"/>
              </w:rPr>
            </w:pPr>
          </w:p>
        </w:tc>
      </w:tr>
      <w:tr w14:paraId="7CB96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219E1A5">
            <w:pPr>
              <w:adjustRightInd w:val="0"/>
              <w:snapToGrid w:val="0"/>
              <w:spacing w:line="276" w:lineRule="auto"/>
              <w:jc w:val="center"/>
              <w:rPr>
                <w:b/>
                <w:szCs w:val="21"/>
              </w:rPr>
            </w:pPr>
          </w:p>
        </w:tc>
        <w:tc>
          <w:tcPr>
            <w:tcW w:w="1339" w:type="dxa"/>
            <w:vMerge w:val="continue"/>
            <w:vAlign w:val="center"/>
          </w:tcPr>
          <w:p w14:paraId="51272DF7">
            <w:pPr>
              <w:adjustRightInd w:val="0"/>
              <w:snapToGrid w:val="0"/>
              <w:spacing w:line="276" w:lineRule="auto"/>
              <w:jc w:val="center"/>
              <w:rPr>
                <w:szCs w:val="21"/>
              </w:rPr>
            </w:pPr>
          </w:p>
        </w:tc>
        <w:tc>
          <w:tcPr>
            <w:tcW w:w="14571" w:type="dxa"/>
            <w:gridSpan w:val="10"/>
            <w:vAlign w:val="center"/>
          </w:tcPr>
          <w:p w14:paraId="747CB4D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4）2020年4月，全省电大农民大学生创新创业设计竞赛一等奖，何文军学生，湖南开放大学，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计6分；</w:t>
            </w:r>
          </w:p>
        </w:tc>
        <w:tc>
          <w:tcPr>
            <w:tcW w:w="989" w:type="dxa"/>
            <w:vAlign w:val="center"/>
          </w:tcPr>
          <w:p w14:paraId="2BDAFCD7">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Merge w:val="continue"/>
            <w:vAlign w:val="center"/>
          </w:tcPr>
          <w:p w14:paraId="042F1C48">
            <w:pPr>
              <w:adjustRightInd w:val="0"/>
              <w:snapToGrid w:val="0"/>
              <w:spacing w:line="276" w:lineRule="auto"/>
              <w:jc w:val="center"/>
              <w:rPr>
                <w:color w:val="auto"/>
                <w:szCs w:val="21"/>
              </w:rPr>
            </w:pPr>
          </w:p>
        </w:tc>
        <w:tc>
          <w:tcPr>
            <w:tcW w:w="2331" w:type="dxa"/>
            <w:vMerge w:val="continue"/>
            <w:vAlign w:val="center"/>
          </w:tcPr>
          <w:p w14:paraId="5D64B44A">
            <w:pPr>
              <w:adjustRightInd w:val="0"/>
              <w:snapToGrid w:val="0"/>
              <w:spacing w:line="276" w:lineRule="auto"/>
              <w:jc w:val="center"/>
              <w:rPr>
                <w:rFonts w:hint="eastAsia" w:eastAsia="宋体"/>
                <w:color w:val="auto"/>
                <w:szCs w:val="21"/>
                <w:lang w:eastAsia="zh-CN"/>
              </w:rPr>
            </w:pPr>
          </w:p>
        </w:tc>
      </w:tr>
      <w:tr w14:paraId="7B731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646" w:type="dxa"/>
            <w:vMerge w:val="continue"/>
            <w:vAlign w:val="center"/>
          </w:tcPr>
          <w:p w14:paraId="6F35054D">
            <w:pPr>
              <w:adjustRightInd w:val="0"/>
              <w:snapToGrid w:val="0"/>
              <w:spacing w:line="276" w:lineRule="auto"/>
              <w:jc w:val="center"/>
              <w:rPr>
                <w:b/>
                <w:szCs w:val="21"/>
              </w:rPr>
            </w:pPr>
          </w:p>
        </w:tc>
        <w:tc>
          <w:tcPr>
            <w:tcW w:w="1339" w:type="dxa"/>
            <w:vMerge w:val="continue"/>
            <w:vAlign w:val="center"/>
          </w:tcPr>
          <w:p w14:paraId="18E1147E">
            <w:pPr>
              <w:adjustRightInd w:val="0"/>
              <w:snapToGrid w:val="0"/>
              <w:spacing w:line="276" w:lineRule="auto"/>
              <w:jc w:val="center"/>
              <w:rPr>
                <w:szCs w:val="21"/>
              </w:rPr>
            </w:pPr>
          </w:p>
        </w:tc>
        <w:tc>
          <w:tcPr>
            <w:tcW w:w="14571" w:type="dxa"/>
            <w:gridSpan w:val="10"/>
            <w:vAlign w:val="center"/>
          </w:tcPr>
          <w:p w14:paraId="2E16F3F6">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5）2021年9月，湖南开放大学会计技能竞赛一等奖，徐甜利学生，湖南开放大学，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计6分；</w:t>
            </w:r>
          </w:p>
        </w:tc>
        <w:tc>
          <w:tcPr>
            <w:tcW w:w="989" w:type="dxa"/>
            <w:vAlign w:val="center"/>
          </w:tcPr>
          <w:p w14:paraId="73373D5B">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Merge w:val="continue"/>
            <w:vAlign w:val="center"/>
          </w:tcPr>
          <w:p w14:paraId="4B850B1E">
            <w:pPr>
              <w:adjustRightInd w:val="0"/>
              <w:snapToGrid w:val="0"/>
              <w:spacing w:line="276" w:lineRule="auto"/>
              <w:jc w:val="center"/>
              <w:rPr>
                <w:color w:val="auto"/>
                <w:szCs w:val="21"/>
              </w:rPr>
            </w:pPr>
          </w:p>
        </w:tc>
        <w:tc>
          <w:tcPr>
            <w:tcW w:w="2331" w:type="dxa"/>
            <w:vMerge w:val="continue"/>
            <w:vAlign w:val="center"/>
          </w:tcPr>
          <w:p w14:paraId="2201125A">
            <w:pPr>
              <w:adjustRightInd w:val="0"/>
              <w:snapToGrid w:val="0"/>
              <w:spacing w:line="276" w:lineRule="auto"/>
              <w:jc w:val="center"/>
              <w:rPr>
                <w:rFonts w:hint="eastAsia" w:eastAsia="宋体"/>
                <w:color w:val="auto"/>
                <w:szCs w:val="21"/>
                <w:lang w:eastAsia="zh-CN"/>
              </w:rPr>
            </w:pPr>
          </w:p>
        </w:tc>
      </w:tr>
      <w:tr w14:paraId="4F9B2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C9EE09A">
            <w:pPr>
              <w:adjustRightInd w:val="0"/>
              <w:snapToGrid w:val="0"/>
              <w:spacing w:line="276" w:lineRule="auto"/>
              <w:jc w:val="center"/>
              <w:rPr>
                <w:b/>
                <w:szCs w:val="21"/>
              </w:rPr>
            </w:pPr>
          </w:p>
        </w:tc>
        <w:tc>
          <w:tcPr>
            <w:tcW w:w="1339" w:type="dxa"/>
            <w:vMerge w:val="continue"/>
            <w:vAlign w:val="center"/>
          </w:tcPr>
          <w:p w14:paraId="05E29B1E">
            <w:pPr>
              <w:adjustRightInd w:val="0"/>
              <w:snapToGrid w:val="0"/>
              <w:spacing w:line="276" w:lineRule="auto"/>
              <w:jc w:val="center"/>
              <w:rPr>
                <w:szCs w:val="21"/>
              </w:rPr>
            </w:pPr>
          </w:p>
        </w:tc>
        <w:tc>
          <w:tcPr>
            <w:tcW w:w="14571" w:type="dxa"/>
            <w:gridSpan w:val="10"/>
            <w:vAlign w:val="center"/>
          </w:tcPr>
          <w:p w14:paraId="6FD7C161">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6）2021年9月，湖南开放大学会计技能竞赛一等奖，邓烨学生，湖南开放大学，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计6分；</w:t>
            </w:r>
          </w:p>
        </w:tc>
        <w:tc>
          <w:tcPr>
            <w:tcW w:w="989" w:type="dxa"/>
            <w:vAlign w:val="center"/>
          </w:tcPr>
          <w:p w14:paraId="695159FD">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Merge w:val="continue"/>
            <w:vAlign w:val="center"/>
          </w:tcPr>
          <w:p w14:paraId="1AD20EB8">
            <w:pPr>
              <w:adjustRightInd w:val="0"/>
              <w:snapToGrid w:val="0"/>
              <w:spacing w:line="276" w:lineRule="auto"/>
              <w:jc w:val="center"/>
              <w:rPr>
                <w:color w:val="auto"/>
                <w:szCs w:val="21"/>
              </w:rPr>
            </w:pPr>
          </w:p>
        </w:tc>
        <w:tc>
          <w:tcPr>
            <w:tcW w:w="2331" w:type="dxa"/>
            <w:vMerge w:val="continue"/>
            <w:vAlign w:val="center"/>
          </w:tcPr>
          <w:p w14:paraId="5D267D17">
            <w:pPr>
              <w:adjustRightInd w:val="0"/>
              <w:snapToGrid w:val="0"/>
              <w:spacing w:line="276" w:lineRule="auto"/>
              <w:jc w:val="center"/>
              <w:rPr>
                <w:rFonts w:hint="eastAsia" w:eastAsia="宋体"/>
                <w:color w:val="auto"/>
                <w:szCs w:val="21"/>
                <w:lang w:eastAsia="zh-CN"/>
              </w:rPr>
            </w:pPr>
          </w:p>
        </w:tc>
      </w:tr>
      <w:tr w14:paraId="5379B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BD6F9C">
            <w:pPr>
              <w:adjustRightInd w:val="0"/>
              <w:snapToGrid w:val="0"/>
              <w:spacing w:line="276" w:lineRule="auto"/>
              <w:jc w:val="center"/>
              <w:rPr>
                <w:b/>
                <w:szCs w:val="21"/>
              </w:rPr>
            </w:pPr>
          </w:p>
        </w:tc>
        <w:tc>
          <w:tcPr>
            <w:tcW w:w="1339" w:type="dxa"/>
            <w:vMerge w:val="continue"/>
            <w:vAlign w:val="center"/>
          </w:tcPr>
          <w:p w14:paraId="09B3C360">
            <w:pPr>
              <w:adjustRightInd w:val="0"/>
              <w:snapToGrid w:val="0"/>
              <w:spacing w:line="276" w:lineRule="auto"/>
              <w:jc w:val="center"/>
              <w:rPr>
                <w:szCs w:val="21"/>
              </w:rPr>
            </w:pPr>
          </w:p>
        </w:tc>
        <w:tc>
          <w:tcPr>
            <w:tcW w:w="14571" w:type="dxa"/>
            <w:gridSpan w:val="10"/>
            <w:vAlign w:val="center"/>
          </w:tcPr>
          <w:p w14:paraId="17E57B60">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7）2021年9月，湖南开放大学会计技能竞赛二等奖，朱水平学生，湖南开放大学，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计3分；</w:t>
            </w:r>
          </w:p>
        </w:tc>
        <w:tc>
          <w:tcPr>
            <w:tcW w:w="989" w:type="dxa"/>
            <w:vAlign w:val="center"/>
          </w:tcPr>
          <w:p w14:paraId="3B636A03">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455B8A8A">
            <w:pPr>
              <w:adjustRightInd w:val="0"/>
              <w:snapToGrid w:val="0"/>
              <w:spacing w:line="276" w:lineRule="auto"/>
              <w:jc w:val="center"/>
              <w:rPr>
                <w:color w:val="auto"/>
                <w:szCs w:val="21"/>
              </w:rPr>
            </w:pPr>
          </w:p>
        </w:tc>
        <w:tc>
          <w:tcPr>
            <w:tcW w:w="2331" w:type="dxa"/>
            <w:vMerge w:val="continue"/>
            <w:vAlign w:val="center"/>
          </w:tcPr>
          <w:p w14:paraId="50C06C83">
            <w:pPr>
              <w:adjustRightInd w:val="0"/>
              <w:snapToGrid w:val="0"/>
              <w:spacing w:line="276" w:lineRule="auto"/>
              <w:jc w:val="center"/>
              <w:rPr>
                <w:rFonts w:hint="eastAsia" w:eastAsia="宋体"/>
                <w:color w:val="auto"/>
                <w:szCs w:val="21"/>
                <w:lang w:eastAsia="zh-CN"/>
              </w:rPr>
            </w:pPr>
          </w:p>
        </w:tc>
      </w:tr>
      <w:tr w14:paraId="53897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23C6C5F">
            <w:pPr>
              <w:adjustRightInd w:val="0"/>
              <w:snapToGrid w:val="0"/>
              <w:spacing w:line="276" w:lineRule="auto"/>
              <w:jc w:val="center"/>
              <w:rPr>
                <w:b/>
                <w:szCs w:val="21"/>
              </w:rPr>
            </w:pPr>
          </w:p>
        </w:tc>
        <w:tc>
          <w:tcPr>
            <w:tcW w:w="1339" w:type="dxa"/>
            <w:vMerge w:val="continue"/>
            <w:vAlign w:val="center"/>
          </w:tcPr>
          <w:p w14:paraId="3C032206">
            <w:pPr>
              <w:adjustRightInd w:val="0"/>
              <w:snapToGrid w:val="0"/>
              <w:spacing w:line="276" w:lineRule="auto"/>
              <w:jc w:val="center"/>
              <w:rPr>
                <w:szCs w:val="21"/>
              </w:rPr>
            </w:pPr>
          </w:p>
        </w:tc>
        <w:tc>
          <w:tcPr>
            <w:tcW w:w="14571" w:type="dxa"/>
            <w:gridSpan w:val="10"/>
            <w:vAlign w:val="center"/>
          </w:tcPr>
          <w:p w14:paraId="5056E3A9">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8）2021年9月，湖南开放大学会计技能竞赛二等奖，黄梅学生，湖南开放大学，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计3分；</w:t>
            </w:r>
          </w:p>
        </w:tc>
        <w:tc>
          <w:tcPr>
            <w:tcW w:w="989" w:type="dxa"/>
            <w:vAlign w:val="center"/>
          </w:tcPr>
          <w:p w14:paraId="3C7BFCA5">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7B6055D4">
            <w:pPr>
              <w:adjustRightInd w:val="0"/>
              <w:snapToGrid w:val="0"/>
              <w:spacing w:line="276" w:lineRule="auto"/>
              <w:jc w:val="center"/>
              <w:rPr>
                <w:color w:val="auto"/>
                <w:szCs w:val="21"/>
              </w:rPr>
            </w:pPr>
          </w:p>
        </w:tc>
        <w:tc>
          <w:tcPr>
            <w:tcW w:w="2331" w:type="dxa"/>
            <w:vMerge w:val="continue"/>
            <w:vAlign w:val="center"/>
          </w:tcPr>
          <w:p w14:paraId="533DC386">
            <w:pPr>
              <w:adjustRightInd w:val="0"/>
              <w:snapToGrid w:val="0"/>
              <w:spacing w:line="276" w:lineRule="auto"/>
              <w:jc w:val="center"/>
              <w:rPr>
                <w:rFonts w:hint="eastAsia" w:eastAsia="宋体"/>
                <w:color w:val="auto"/>
                <w:szCs w:val="21"/>
                <w:lang w:eastAsia="zh-CN"/>
              </w:rPr>
            </w:pPr>
          </w:p>
        </w:tc>
      </w:tr>
      <w:tr w14:paraId="49B6E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49A6FEE">
            <w:pPr>
              <w:adjustRightInd w:val="0"/>
              <w:snapToGrid w:val="0"/>
              <w:spacing w:line="276" w:lineRule="auto"/>
              <w:jc w:val="center"/>
              <w:rPr>
                <w:b/>
                <w:szCs w:val="21"/>
              </w:rPr>
            </w:pPr>
          </w:p>
        </w:tc>
        <w:tc>
          <w:tcPr>
            <w:tcW w:w="1339" w:type="dxa"/>
            <w:vMerge w:val="continue"/>
            <w:vAlign w:val="center"/>
          </w:tcPr>
          <w:p w14:paraId="53C36209">
            <w:pPr>
              <w:adjustRightInd w:val="0"/>
              <w:snapToGrid w:val="0"/>
              <w:spacing w:line="276" w:lineRule="auto"/>
              <w:jc w:val="center"/>
              <w:rPr>
                <w:szCs w:val="21"/>
              </w:rPr>
            </w:pPr>
          </w:p>
        </w:tc>
        <w:tc>
          <w:tcPr>
            <w:tcW w:w="14571" w:type="dxa"/>
            <w:gridSpan w:val="10"/>
            <w:vAlign w:val="center"/>
          </w:tcPr>
          <w:p w14:paraId="25740496">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9）2021年9月，湖南开放大学会计技能竞赛三等奖，刘玲学生，湖南开放大学，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计2分；</w:t>
            </w:r>
          </w:p>
        </w:tc>
        <w:tc>
          <w:tcPr>
            <w:tcW w:w="989" w:type="dxa"/>
            <w:vAlign w:val="center"/>
          </w:tcPr>
          <w:p w14:paraId="3D854E16">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Merge w:val="continue"/>
            <w:vAlign w:val="center"/>
          </w:tcPr>
          <w:p w14:paraId="65C9798C">
            <w:pPr>
              <w:adjustRightInd w:val="0"/>
              <w:snapToGrid w:val="0"/>
              <w:spacing w:line="276" w:lineRule="auto"/>
              <w:jc w:val="center"/>
              <w:rPr>
                <w:color w:val="auto"/>
                <w:szCs w:val="21"/>
              </w:rPr>
            </w:pPr>
          </w:p>
        </w:tc>
        <w:tc>
          <w:tcPr>
            <w:tcW w:w="2331" w:type="dxa"/>
            <w:vMerge w:val="continue"/>
            <w:vAlign w:val="center"/>
          </w:tcPr>
          <w:p w14:paraId="63AEC438">
            <w:pPr>
              <w:adjustRightInd w:val="0"/>
              <w:snapToGrid w:val="0"/>
              <w:spacing w:line="276" w:lineRule="auto"/>
              <w:jc w:val="center"/>
              <w:rPr>
                <w:rFonts w:hint="eastAsia" w:eastAsia="宋体"/>
                <w:color w:val="auto"/>
                <w:szCs w:val="21"/>
                <w:lang w:eastAsia="zh-CN"/>
              </w:rPr>
            </w:pPr>
          </w:p>
        </w:tc>
      </w:tr>
      <w:tr w14:paraId="19623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3ABEA5B">
            <w:pPr>
              <w:adjustRightInd w:val="0"/>
              <w:snapToGrid w:val="0"/>
              <w:spacing w:line="276" w:lineRule="auto"/>
              <w:jc w:val="center"/>
              <w:rPr>
                <w:b/>
                <w:szCs w:val="21"/>
              </w:rPr>
            </w:pPr>
          </w:p>
        </w:tc>
        <w:tc>
          <w:tcPr>
            <w:tcW w:w="1339" w:type="dxa"/>
            <w:vMerge w:val="continue"/>
            <w:vAlign w:val="center"/>
          </w:tcPr>
          <w:p w14:paraId="3EF63804">
            <w:pPr>
              <w:adjustRightInd w:val="0"/>
              <w:snapToGrid w:val="0"/>
              <w:spacing w:line="276" w:lineRule="auto"/>
              <w:jc w:val="center"/>
              <w:rPr>
                <w:szCs w:val="21"/>
              </w:rPr>
            </w:pPr>
          </w:p>
        </w:tc>
        <w:tc>
          <w:tcPr>
            <w:tcW w:w="14571" w:type="dxa"/>
            <w:gridSpan w:val="10"/>
            <w:vAlign w:val="center"/>
          </w:tcPr>
          <w:p w14:paraId="58AA617D">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10）2021年9月，湖南开放大学会计技能竞赛三等奖，田建华学生，湖南开放大学，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计2分；</w:t>
            </w:r>
          </w:p>
        </w:tc>
        <w:tc>
          <w:tcPr>
            <w:tcW w:w="989" w:type="dxa"/>
            <w:vAlign w:val="center"/>
          </w:tcPr>
          <w:p w14:paraId="491F41A7">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Merge w:val="continue"/>
            <w:vAlign w:val="center"/>
          </w:tcPr>
          <w:p w14:paraId="1689191B">
            <w:pPr>
              <w:adjustRightInd w:val="0"/>
              <w:snapToGrid w:val="0"/>
              <w:spacing w:line="276" w:lineRule="auto"/>
              <w:jc w:val="center"/>
              <w:rPr>
                <w:color w:val="auto"/>
                <w:szCs w:val="21"/>
              </w:rPr>
            </w:pPr>
          </w:p>
        </w:tc>
        <w:tc>
          <w:tcPr>
            <w:tcW w:w="2331" w:type="dxa"/>
            <w:vMerge w:val="continue"/>
            <w:vAlign w:val="center"/>
          </w:tcPr>
          <w:p w14:paraId="56E781BA">
            <w:pPr>
              <w:adjustRightInd w:val="0"/>
              <w:snapToGrid w:val="0"/>
              <w:spacing w:line="276" w:lineRule="auto"/>
              <w:jc w:val="center"/>
              <w:rPr>
                <w:rFonts w:hint="eastAsia" w:eastAsia="宋体"/>
                <w:color w:val="auto"/>
                <w:szCs w:val="21"/>
                <w:lang w:eastAsia="zh-CN"/>
              </w:rPr>
            </w:pPr>
          </w:p>
        </w:tc>
      </w:tr>
      <w:tr w14:paraId="179CB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FB307D5">
            <w:pPr>
              <w:adjustRightInd w:val="0"/>
              <w:snapToGrid w:val="0"/>
              <w:spacing w:line="276" w:lineRule="auto"/>
              <w:jc w:val="center"/>
              <w:rPr>
                <w:b/>
                <w:szCs w:val="21"/>
              </w:rPr>
            </w:pPr>
          </w:p>
        </w:tc>
        <w:tc>
          <w:tcPr>
            <w:tcW w:w="1339" w:type="dxa"/>
            <w:vMerge w:val="continue"/>
            <w:vAlign w:val="center"/>
          </w:tcPr>
          <w:p w14:paraId="558B2655">
            <w:pPr>
              <w:adjustRightInd w:val="0"/>
              <w:snapToGrid w:val="0"/>
              <w:spacing w:line="276" w:lineRule="auto"/>
              <w:jc w:val="center"/>
              <w:rPr>
                <w:szCs w:val="21"/>
              </w:rPr>
            </w:pPr>
          </w:p>
        </w:tc>
        <w:tc>
          <w:tcPr>
            <w:tcW w:w="14571" w:type="dxa"/>
            <w:gridSpan w:val="10"/>
            <w:vAlign w:val="center"/>
          </w:tcPr>
          <w:p w14:paraId="5533600B">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11）2021年7月，国家开放大学思想政治理论课社会实践微视频征集活动二等奖，李峰、谢志霞、朱大鹏学生，国家开放大学，第二指导老师，计3分；</w:t>
            </w:r>
          </w:p>
        </w:tc>
        <w:tc>
          <w:tcPr>
            <w:tcW w:w="989" w:type="dxa"/>
            <w:vAlign w:val="center"/>
          </w:tcPr>
          <w:p w14:paraId="38392FDC">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0EEA214D">
            <w:pPr>
              <w:adjustRightInd w:val="0"/>
              <w:snapToGrid w:val="0"/>
              <w:spacing w:line="276" w:lineRule="auto"/>
              <w:jc w:val="center"/>
              <w:rPr>
                <w:color w:val="auto"/>
                <w:szCs w:val="21"/>
              </w:rPr>
            </w:pPr>
          </w:p>
        </w:tc>
        <w:tc>
          <w:tcPr>
            <w:tcW w:w="2331" w:type="dxa"/>
            <w:vMerge w:val="continue"/>
            <w:vAlign w:val="center"/>
          </w:tcPr>
          <w:p w14:paraId="2ECAD07B">
            <w:pPr>
              <w:adjustRightInd w:val="0"/>
              <w:snapToGrid w:val="0"/>
              <w:spacing w:line="276" w:lineRule="auto"/>
              <w:jc w:val="center"/>
              <w:rPr>
                <w:rFonts w:hint="eastAsia" w:eastAsia="宋体"/>
                <w:color w:val="auto"/>
                <w:szCs w:val="21"/>
                <w:lang w:eastAsia="zh-CN"/>
              </w:rPr>
            </w:pPr>
          </w:p>
        </w:tc>
      </w:tr>
      <w:tr w14:paraId="0980C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8D0AD61">
            <w:pPr>
              <w:adjustRightInd w:val="0"/>
              <w:snapToGrid w:val="0"/>
              <w:spacing w:line="276" w:lineRule="auto"/>
              <w:jc w:val="center"/>
              <w:rPr>
                <w:b/>
                <w:szCs w:val="21"/>
              </w:rPr>
            </w:pPr>
          </w:p>
        </w:tc>
        <w:tc>
          <w:tcPr>
            <w:tcW w:w="1339" w:type="dxa"/>
            <w:vMerge w:val="continue"/>
            <w:vAlign w:val="center"/>
          </w:tcPr>
          <w:p w14:paraId="049B15F8">
            <w:pPr>
              <w:adjustRightInd w:val="0"/>
              <w:snapToGrid w:val="0"/>
              <w:spacing w:line="276" w:lineRule="auto"/>
              <w:jc w:val="center"/>
              <w:rPr>
                <w:szCs w:val="21"/>
              </w:rPr>
            </w:pPr>
          </w:p>
        </w:tc>
        <w:tc>
          <w:tcPr>
            <w:tcW w:w="14571" w:type="dxa"/>
            <w:gridSpan w:val="10"/>
            <w:vAlign w:val="center"/>
          </w:tcPr>
          <w:p w14:paraId="5ED06C73">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12）2020年11月，</w:t>
            </w:r>
            <w:r>
              <w:rPr>
                <w:rFonts w:hint="eastAsia" w:ascii="宋体" w:hAnsi="宋体"/>
                <w:sz w:val="21"/>
                <w:szCs w:val="21"/>
                <w:lang w:val="en-US" w:eastAsia="zh-CN"/>
              </w:rPr>
              <w:t>第六届中国国际“互联网+”大学生创新创业大赛省校选拔赛二等奖，周坤学生，</w:t>
            </w:r>
            <w:r>
              <w:rPr>
                <w:rFonts w:hint="eastAsia"/>
                <w:b w:val="0"/>
                <w:bCs w:val="0"/>
                <w:color w:val="auto"/>
                <w:vertAlign w:val="baseline"/>
                <w:lang w:val="en-US" w:eastAsia="zh-CN"/>
              </w:rPr>
              <w:t>湖南开放大学，第二指导教师，计1分；</w:t>
            </w:r>
          </w:p>
        </w:tc>
        <w:tc>
          <w:tcPr>
            <w:tcW w:w="989" w:type="dxa"/>
            <w:vAlign w:val="center"/>
          </w:tcPr>
          <w:p w14:paraId="43B63C47">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Merge w:val="continue"/>
            <w:vAlign w:val="center"/>
          </w:tcPr>
          <w:p w14:paraId="364401A1">
            <w:pPr>
              <w:adjustRightInd w:val="0"/>
              <w:snapToGrid w:val="0"/>
              <w:spacing w:line="276" w:lineRule="auto"/>
              <w:jc w:val="center"/>
              <w:rPr>
                <w:color w:val="auto"/>
                <w:szCs w:val="21"/>
              </w:rPr>
            </w:pPr>
          </w:p>
        </w:tc>
        <w:tc>
          <w:tcPr>
            <w:tcW w:w="2331" w:type="dxa"/>
            <w:vMerge w:val="continue"/>
            <w:vAlign w:val="center"/>
          </w:tcPr>
          <w:p w14:paraId="2E3104C8">
            <w:pPr>
              <w:adjustRightInd w:val="0"/>
              <w:snapToGrid w:val="0"/>
              <w:spacing w:line="276" w:lineRule="auto"/>
              <w:jc w:val="center"/>
              <w:rPr>
                <w:rFonts w:hint="eastAsia" w:eastAsia="宋体"/>
                <w:color w:val="auto"/>
                <w:szCs w:val="21"/>
                <w:lang w:eastAsia="zh-CN"/>
              </w:rPr>
            </w:pPr>
          </w:p>
        </w:tc>
      </w:tr>
      <w:tr w14:paraId="78828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5C75B9">
            <w:pPr>
              <w:adjustRightInd w:val="0"/>
              <w:snapToGrid w:val="0"/>
              <w:spacing w:line="276" w:lineRule="auto"/>
              <w:jc w:val="center"/>
              <w:rPr>
                <w:b/>
                <w:szCs w:val="21"/>
              </w:rPr>
            </w:pPr>
          </w:p>
        </w:tc>
        <w:tc>
          <w:tcPr>
            <w:tcW w:w="1339" w:type="dxa"/>
            <w:vMerge w:val="continue"/>
            <w:vAlign w:val="center"/>
          </w:tcPr>
          <w:p w14:paraId="15018A1E">
            <w:pPr>
              <w:adjustRightInd w:val="0"/>
              <w:snapToGrid w:val="0"/>
              <w:spacing w:line="276" w:lineRule="auto"/>
              <w:jc w:val="center"/>
              <w:rPr>
                <w:szCs w:val="21"/>
              </w:rPr>
            </w:pPr>
          </w:p>
        </w:tc>
        <w:tc>
          <w:tcPr>
            <w:tcW w:w="14571" w:type="dxa"/>
            <w:gridSpan w:val="10"/>
            <w:vAlign w:val="center"/>
          </w:tcPr>
          <w:p w14:paraId="5470CAE4">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13）2020年11月，</w:t>
            </w:r>
            <w:r>
              <w:rPr>
                <w:rFonts w:hint="eastAsia" w:ascii="宋体" w:hAnsi="宋体"/>
                <w:sz w:val="21"/>
                <w:szCs w:val="21"/>
                <w:lang w:val="en-US" w:eastAsia="zh-CN"/>
              </w:rPr>
              <w:t>第六届中国国际“互联网+”大学生创新创业大赛省校选拔赛二等奖，沈守志学生，</w:t>
            </w:r>
            <w:r>
              <w:rPr>
                <w:rFonts w:hint="eastAsia"/>
                <w:b w:val="0"/>
                <w:bCs w:val="0"/>
                <w:color w:val="auto"/>
                <w:vertAlign w:val="baseline"/>
                <w:lang w:val="en-US" w:eastAsia="zh-CN"/>
              </w:rPr>
              <w:t>湖南开放大学，第一指导教师，计3分；</w:t>
            </w:r>
          </w:p>
        </w:tc>
        <w:tc>
          <w:tcPr>
            <w:tcW w:w="989" w:type="dxa"/>
            <w:vAlign w:val="center"/>
          </w:tcPr>
          <w:p w14:paraId="0C1DE2CE">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30C7D4A1">
            <w:pPr>
              <w:adjustRightInd w:val="0"/>
              <w:snapToGrid w:val="0"/>
              <w:spacing w:line="276" w:lineRule="auto"/>
              <w:jc w:val="center"/>
              <w:rPr>
                <w:color w:val="auto"/>
                <w:szCs w:val="21"/>
              </w:rPr>
            </w:pPr>
          </w:p>
        </w:tc>
        <w:tc>
          <w:tcPr>
            <w:tcW w:w="2331" w:type="dxa"/>
            <w:vMerge w:val="continue"/>
            <w:vAlign w:val="center"/>
          </w:tcPr>
          <w:p w14:paraId="6C6473C3">
            <w:pPr>
              <w:adjustRightInd w:val="0"/>
              <w:snapToGrid w:val="0"/>
              <w:spacing w:line="276" w:lineRule="auto"/>
              <w:jc w:val="center"/>
              <w:rPr>
                <w:rFonts w:hint="eastAsia" w:eastAsia="宋体"/>
                <w:color w:val="auto"/>
                <w:szCs w:val="21"/>
                <w:lang w:eastAsia="zh-CN"/>
              </w:rPr>
            </w:pPr>
          </w:p>
        </w:tc>
      </w:tr>
      <w:tr w14:paraId="73244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1D008">
            <w:pPr>
              <w:adjustRightInd w:val="0"/>
              <w:snapToGrid w:val="0"/>
              <w:spacing w:line="276" w:lineRule="auto"/>
              <w:jc w:val="center"/>
              <w:rPr>
                <w:b/>
                <w:szCs w:val="21"/>
              </w:rPr>
            </w:pPr>
          </w:p>
        </w:tc>
        <w:tc>
          <w:tcPr>
            <w:tcW w:w="1339" w:type="dxa"/>
            <w:vMerge w:val="continue"/>
            <w:vAlign w:val="center"/>
          </w:tcPr>
          <w:p w14:paraId="096E88D6">
            <w:pPr>
              <w:adjustRightInd w:val="0"/>
              <w:snapToGrid w:val="0"/>
              <w:spacing w:line="276" w:lineRule="auto"/>
              <w:jc w:val="center"/>
              <w:rPr>
                <w:szCs w:val="21"/>
              </w:rPr>
            </w:pPr>
          </w:p>
        </w:tc>
        <w:tc>
          <w:tcPr>
            <w:tcW w:w="14571" w:type="dxa"/>
            <w:gridSpan w:val="10"/>
            <w:vAlign w:val="center"/>
          </w:tcPr>
          <w:p w14:paraId="782D4B0D">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14）2024年10月，湖南开放大学第三届学生讲思政课公开课展示活动二等奖，田明学生，湖南开放大学，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计3分；</w:t>
            </w:r>
          </w:p>
        </w:tc>
        <w:tc>
          <w:tcPr>
            <w:tcW w:w="989" w:type="dxa"/>
            <w:vAlign w:val="center"/>
          </w:tcPr>
          <w:p w14:paraId="2E72F6C9">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Merge w:val="continue"/>
            <w:vAlign w:val="center"/>
          </w:tcPr>
          <w:p w14:paraId="4CC4584B">
            <w:pPr>
              <w:adjustRightInd w:val="0"/>
              <w:snapToGrid w:val="0"/>
              <w:spacing w:line="276" w:lineRule="auto"/>
              <w:jc w:val="center"/>
              <w:rPr>
                <w:color w:val="auto"/>
                <w:szCs w:val="21"/>
              </w:rPr>
            </w:pPr>
          </w:p>
        </w:tc>
        <w:tc>
          <w:tcPr>
            <w:tcW w:w="2331" w:type="dxa"/>
            <w:vMerge w:val="continue"/>
            <w:vAlign w:val="center"/>
          </w:tcPr>
          <w:p w14:paraId="59C6E5DE">
            <w:pPr>
              <w:adjustRightInd w:val="0"/>
              <w:snapToGrid w:val="0"/>
              <w:spacing w:line="276" w:lineRule="auto"/>
              <w:jc w:val="center"/>
              <w:rPr>
                <w:rFonts w:hint="eastAsia" w:eastAsia="宋体"/>
                <w:color w:val="auto"/>
                <w:szCs w:val="21"/>
                <w:lang w:eastAsia="zh-CN"/>
              </w:rPr>
            </w:pPr>
          </w:p>
        </w:tc>
      </w:tr>
      <w:tr w14:paraId="15A78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8009E51">
            <w:pPr>
              <w:adjustRightInd w:val="0"/>
              <w:snapToGrid w:val="0"/>
              <w:spacing w:line="276" w:lineRule="auto"/>
              <w:jc w:val="center"/>
              <w:rPr>
                <w:b/>
                <w:szCs w:val="21"/>
              </w:rPr>
            </w:pPr>
          </w:p>
        </w:tc>
        <w:tc>
          <w:tcPr>
            <w:tcW w:w="1339" w:type="dxa"/>
            <w:vMerge w:val="continue"/>
            <w:vAlign w:val="center"/>
          </w:tcPr>
          <w:p w14:paraId="55B7BF77">
            <w:pPr>
              <w:adjustRightInd w:val="0"/>
              <w:snapToGrid w:val="0"/>
              <w:spacing w:line="276" w:lineRule="auto"/>
              <w:jc w:val="center"/>
              <w:rPr>
                <w:szCs w:val="21"/>
              </w:rPr>
            </w:pPr>
          </w:p>
        </w:tc>
        <w:tc>
          <w:tcPr>
            <w:tcW w:w="14571" w:type="dxa"/>
            <w:gridSpan w:val="10"/>
            <w:vAlign w:val="center"/>
          </w:tcPr>
          <w:p w14:paraId="545A60CD">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15）2022年6月，湖南开放大学首届学生讲思政课公开课展示活动三等奖，谭格学生，湖南开放大学，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计2分；</w:t>
            </w:r>
          </w:p>
        </w:tc>
        <w:tc>
          <w:tcPr>
            <w:tcW w:w="989" w:type="dxa"/>
            <w:vAlign w:val="center"/>
          </w:tcPr>
          <w:p w14:paraId="0A507858">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Merge w:val="continue"/>
            <w:vAlign w:val="center"/>
          </w:tcPr>
          <w:p w14:paraId="4A7AB46A">
            <w:pPr>
              <w:adjustRightInd w:val="0"/>
              <w:snapToGrid w:val="0"/>
              <w:spacing w:line="276" w:lineRule="auto"/>
              <w:jc w:val="center"/>
              <w:rPr>
                <w:color w:val="auto"/>
                <w:szCs w:val="21"/>
              </w:rPr>
            </w:pPr>
          </w:p>
        </w:tc>
        <w:tc>
          <w:tcPr>
            <w:tcW w:w="2331" w:type="dxa"/>
            <w:vMerge w:val="continue"/>
            <w:vAlign w:val="center"/>
          </w:tcPr>
          <w:p w14:paraId="36CDE0AF">
            <w:pPr>
              <w:adjustRightInd w:val="0"/>
              <w:snapToGrid w:val="0"/>
              <w:spacing w:line="276" w:lineRule="auto"/>
              <w:jc w:val="center"/>
              <w:rPr>
                <w:rFonts w:hint="eastAsia" w:eastAsia="宋体"/>
                <w:color w:val="auto"/>
                <w:szCs w:val="21"/>
                <w:lang w:eastAsia="zh-CN"/>
              </w:rPr>
            </w:pPr>
          </w:p>
        </w:tc>
      </w:tr>
      <w:tr w14:paraId="203B9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D5A156">
            <w:pPr>
              <w:adjustRightInd w:val="0"/>
              <w:snapToGrid w:val="0"/>
              <w:spacing w:line="276" w:lineRule="auto"/>
              <w:jc w:val="center"/>
              <w:rPr>
                <w:b/>
                <w:szCs w:val="21"/>
              </w:rPr>
            </w:pPr>
          </w:p>
        </w:tc>
        <w:tc>
          <w:tcPr>
            <w:tcW w:w="1339" w:type="dxa"/>
            <w:vMerge w:val="continue"/>
            <w:vAlign w:val="center"/>
          </w:tcPr>
          <w:p w14:paraId="70DCD89C">
            <w:pPr>
              <w:adjustRightInd w:val="0"/>
              <w:snapToGrid w:val="0"/>
              <w:spacing w:line="276" w:lineRule="auto"/>
              <w:jc w:val="center"/>
              <w:rPr>
                <w:szCs w:val="21"/>
              </w:rPr>
            </w:pPr>
          </w:p>
        </w:tc>
        <w:tc>
          <w:tcPr>
            <w:tcW w:w="14571" w:type="dxa"/>
            <w:gridSpan w:val="10"/>
            <w:vAlign w:val="center"/>
          </w:tcPr>
          <w:p w14:paraId="19C88901">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16）2022年11月，湖南开放大学首届经济管理类案例设计与分析大赛三等奖，宋雨珂学生，湖南开放大学，</w:t>
            </w:r>
            <w:r>
              <w:rPr>
                <w:rFonts w:hint="eastAsia" w:ascii="宋体" w:hAnsi="宋体"/>
                <w:sz w:val="21"/>
                <w:szCs w:val="21"/>
                <w:lang w:val="en-US" w:eastAsia="zh-CN"/>
              </w:rPr>
              <w:t>第一</w:t>
            </w:r>
            <w:r>
              <w:rPr>
                <w:rFonts w:hint="eastAsia"/>
                <w:color w:val="000000" w:themeColor="text1"/>
                <w:szCs w:val="21"/>
                <w14:textFill>
                  <w14:solidFill>
                    <w14:schemeClr w14:val="tx1"/>
                  </w14:solidFill>
                </w14:textFill>
              </w:rPr>
              <w:t>指导教师</w:t>
            </w:r>
            <w:r>
              <w:rPr>
                <w:rFonts w:hint="eastAsia"/>
                <w:color w:val="000000" w:themeColor="text1"/>
                <w:szCs w:val="21"/>
                <w:lang w:eastAsia="zh-CN"/>
                <w14:textFill>
                  <w14:solidFill>
                    <w14:schemeClr w14:val="tx1"/>
                  </w14:solidFill>
                </w14:textFill>
              </w:rPr>
              <w:t>，</w:t>
            </w:r>
            <w:r>
              <w:rPr>
                <w:rFonts w:hint="eastAsia" w:ascii="宋体" w:hAnsi="宋体"/>
                <w:sz w:val="21"/>
                <w:szCs w:val="21"/>
                <w:lang w:val="en-US" w:eastAsia="zh-CN"/>
              </w:rPr>
              <w:t>计2分；</w:t>
            </w:r>
          </w:p>
        </w:tc>
        <w:tc>
          <w:tcPr>
            <w:tcW w:w="989" w:type="dxa"/>
            <w:vAlign w:val="center"/>
          </w:tcPr>
          <w:p w14:paraId="7997C8D4">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Merge w:val="continue"/>
            <w:vAlign w:val="center"/>
          </w:tcPr>
          <w:p w14:paraId="5EB72EA2">
            <w:pPr>
              <w:adjustRightInd w:val="0"/>
              <w:snapToGrid w:val="0"/>
              <w:spacing w:line="276" w:lineRule="auto"/>
              <w:jc w:val="center"/>
              <w:rPr>
                <w:color w:val="auto"/>
                <w:szCs w:val="21"/>
              </w:rPr>
            </w:pPr>
          </w:p>
        </w:tc>
        <w:tc>
          <w:tcPr>
            <w:tcW w:w="2331" w:type="dxa"/>
            <w:vMerge w:val="continue"/>
            <w:vAlign w:val="center"/>
          </w:tcPr>
          <w:p w14:paraId="4A450CC9">
            <w:pPr>
              <w:adjustRightInd w:val="0"/>
              <w:snapToGrid w:val="0"/>
              <w:spacing w:line="276" w:lineRule="auto"/>
              <w:jc w:val="center"/>
              <w:rPr>
                <w:rFonts w:hint="eastAsia" w:eastAsia="宋体"/>
                <w:color w:val="auto"/>
                <w:szCs w:val="21"/>
                <w:lang w:eastAsia="zh-CN"/>
              </w:rPr>
            </w:pPr>
          </w:p>
        </w:tc>
      </w:tr>
      <w:tr w14:paraId="26DC7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4B00F25">
            <w:pPr>
              <w:adjustRightInd w:val="0"/>
              <w:snapToGrid w:val="0"/>
              <w:spacing w:line="276" w:lineRule="auto"/>
              <w:jc w:val="center"/>
              <w:rPr>
                <w:b/>
                <w:szCs w:val="21"/>
              </w:rPr>
            </w:pPr>
          </w:p>
        </w:tc>
        <w:tc>
          <w:tcPr>
            <w:tcW w:w="1339" w:type="dxa"/>
            <w:vMerge w:val="continue"/>
            <w:vAlign w:val="center"/>
          </w:tcPr>
          <w:p w14:paraId="0F0632B8">
            <w:pPr>
              <w:adjustRightInd w:val="0"/>
              <w:snapToGrid w:val="0"/>
              <w:spacing w:line="276" w:lineRule="auto"/>
              <w:jc w:val="center"/>
              <w:rPr>
                <w:szCs w:val="21"/>
              </w:rPr>
            </w:pPr>
          </w:p>
        </w:tc>
        <w:tc>
          <w:tcPr>
            <w:tcW w:w="14571" w:type="dxa"/>
            <w:gridSpan w:val="10"/>
            <w:vAlign w:val="center"/>
          </w:tcPr>
          <w:p w14:paraId="2EF29297">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17）2021年11月，</w:t>
            </w:r>
            <w:r>
              <w:rPr>
                <w:rFonts w:hint="eastAsia" w:ascii="宋体" w:hAnsi="宋体"/>
                <w:sz w:val="21"/>
                <w:szCs w:val="21"/>
                <w:lang w:val="en-US" w:eastAsia="zh-CN"/>
              </w:rPr>
              <w:t>第七届中国国际“互联网+”大学生创新创业大赛省校选拔赛三等奖，沈守志、刘芳仁学生，</w:t>
            </w:r>
            <w:r>
              <w:rPr>
                <w:rFonts w:hint="eastAsia"/>
                <w:b w:val="0"/>
                <w:bCs w:val="0"/>
                <w:color w:val="auto"/>
                <w:vertAlign w:val="baseline"/>
                <w:lang w:val="en-US" w:eastAsia="zh-CN"/>
              </w:rPr>
              <w:t>湖南开放大学，第一指导教师，计2分；</w:t>
            </w:r>
          </w:p>
        </w:tc>
        <w:tc>
          <w:tcPr>
            <w:tcW w:w="989" w:type="dxa"/>
            <w:vAlign w:val="center"/>
          </w:tcPr>
          <w:p w14:paraId="2476AE85">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Merge w:val="continue"/>
            <w:vAlign w:val="center"/>
          </w:tcPr>
          <w:p w14:paraId="61B2FCBF">
            <w:pPr>
              <w:adjustRightInd w:val="0"/>
              <w:snapToGrid w:val="0"/>
              <w:spacing w:line="276" w:lineRule="auto"/>
              <w:jc w:val="center"/>
              <w:rPr>
                <w:color w:val="auto"/>
                <w:szCs w:val="21"/>
              </w:rPr>
            </w:pPr>
          </w:p>
        </w:tc>
        <w:tc>
          <w:tcPr>
            <w:tcW w:w="2331" w:type="dxa"/>
            <w:vMerge w:val="continue"/>
            <w:vAlign w:val="center"/>
          </w:tcPr>
          <w:p w14:paraId="136200A2">
            <w:pPr>
              <w:adjustRightInd w:val="0"/>
              <w:snapToGrid w:val="0"/>
              <w:spacing w:line="276" w:lineRule="auto"/>
              <w:jc w:val="center"/>
              <w:rPr>
                <w:rFonts w:hint="eastAsia" w:eastAsia="宋体"/>
                <w:color w:val="auto"/>
                <w:szCs w:val="21"/>
                <w:lang w:eastAsia="zh-CN"/>
              </w:rPr>
            </w:pPr>
          </w:p>
        </w:tc>
      </w:tr>
      <w:tr w14:paraId="1BEEB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BE695CF">
            <w:pPr>
              <w:adjustRightInd w:val="0"/>
              <w:snapToGrid w:val="0"/>
              <w:spacing w:line="276" w:lineRule="auto"/>
              <w:jc w:val="center"/>
              <w:rPr>
                <w:b/>
                <w:szCs w:val="21"/>
              </w:rPr>
            </w:pPr>
          </w:p>
        </w:tc>
        <w:tc>
          <w:tcPr>
            <w:tcW w:w="1339" w:type="dxa"/>
            <w:vMerge w:val="continue"/>
            <w:vAlign w:val="center"/>
          </w:tcPr>
          <w:p w14:paraId="5F859C0E">
            <w:pPr>
              <w:adjustRightInd w:val="0"/>
              <w:snapToGrid w:val="0"/>
              <w:spacing w:line="276" w:lineRule="auto"/>
              <w:jc w:val="center"/>
              <w:rPr>
                <w:szCs w:val="21"/>
              </w:rPr>
            </w:pPr>
          </w:p>
        </w:tc>
        <w:tc>
          <w:tcPr>
            <w:tcW w:w="14571" w:type="dxa"/>
            <w:gridSpan w:val="10"/>
            <w:vAlign w:val="center"/>
          </w:tcPr>
          <w:p w14:paraId="0CFE7F7C">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18）2021年3月，全省开放大学系统农民大学生创新创业案例评选三等奖，周坤学生，湖南开放大学，第一指导教师，计2分。</w:t>
            </w:r>
          </w:p>
        </w:tc>
        <w:tc>
          <w:tcPr>
            <w:tcW w:w="989" w:type="dxa"/>
            <w:vAlign w:val="center"/>
          </w:tcPr>
          <w:p w14:paraId="69F49B21">
            <w:pPr>
              <w:adjustRightInd w:val="0"/>
              <w:snapToGrid w:val="0"/>
              <w:spacing w:line="276" w:lineRule="auto"/>
              <w:jc w:val="center"/>
              <w:rPr>
                <w:rFonts w:hint="default"/>
                <w:szCs w:val="21"/>
                <w:lang w:val="en-US" w:eastAsia="zh-CN"/>
              </w:rPr>
            </w:pPr>
            <w:r>
              <w:rPr>
                <w:rFonts w:hint="eastAsia"/>
                <w:szCs w:val="21"/>
                <w:lang w:val="en-US" w:eastAsia="zh-CN"/>
              </w:rPr>
              <w:t>2</w:t>
            </w:r>
          </w:p>
        </w:tc>
        <w:tc>
          <w:tcPr>
            <w:tcW w:w="1274" w:type="dxa"/>
            <w:vMerge w:val="continue"/>
            <w:vAlign w:val="center"/>
          </w:tcPr>
          <w:p w14:paraId="0555D7A6">
            <w:pPr>
              <w:adjustRightInd w:val="0"/>
              <w:snapToGrid w:val="0"/>
              <w:spacing w:line="276" w:lineRule="auto"/>
              <w:jc w:val="center"/>
              <w:rPr>
                <w:color w:val="auto"/>
                <w:szCs w:val="21"/>
              </w:rPr>
            </w:pPr>
          </w:p>
        </w:tc>
        <w:tc>
          <w:tcPr>
            <w:tcW w:w="2331" w:type="dxa"/>
            <w:vMerge w:val="continue"/>
            <w:vAlign w:val="center"/>
          </w:tcPr>
          <w:p w14:paraId="18DCCA12">
            <w:pPr>
              <w:adjustRightInd w:val="0"/>
              <w:snapToGrid w:val="0"/>
              <w:spacing w:line="276" w:lineRule="auto"/>
              <w:jc w:val="center"/>
              <w:rPr>
                <w:rFonts w:hint="eastAsia" w:eastAsia="宋体"/>
                <w:color w:val="auto"/>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597B894">
            <w:pPr>
              <w:adjustRightInd w:val="0"/>
              <w:snapToGrid w:val="0"/>
              <w:spacing w:line="276" w:lineRule="auto"/>
              <w:jc w:val="center"/>
              <w:rPr>
                <w:b/>
                <w:szCs w:val="21"/>
              </w:rPr>
            </w:pPr>
          </w:p>
        </w:tc>
        <w:tc>
          <w:tcPr>
            <w:tcW w:w="1339" w:type="dxa"/>
            <w:vMerge w:val="continue"/>
            <w:vAlign w:val="center"/>
          </w:tcPr>
          <w:p w14:paraId="2E2EFC13">
            <w:pPr>
              <w:adjustRightInd w:val="0"/>
              <w:snapToGrid w:val="0"/>
              <w:spacing w:line="276" w:lineRule="auto"/>
              <w:jc w:val="center"/>
              <w:rPr>
                <w:rFonts w:hint="eastAsia"/>
                <w:szCs w:val="21"/>
              </w:rPr>
            </w:pPr>
          </w:p>
        </w:tc>
        <w:tc>
          <w:tcPr>
            <w:tcW w:w="14571" w:type="dxa"/>
            <w:gridSpan w:val="10"/>
            <w:vAlign w:val="center"/>
          </w:tcPr>
          <w:p w14:paraId="25EF266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3-6-3</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导学生参加创新创业训练计划等项目</w:t>
            </w:r>
          </w:p>
          <w:p w14:paraId="09A018C2">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000000" w:themeColor="text1"/>
                <w:szCs w:val="21"/>
                <w:lang w:val="en-US" w:eastAsia="zh-CN"/>
                <w14:textFill>
                  <w14:solidFill>
                    <w14:schemeClr w14:val="tx1"/>
                  </w14:solidFill>
                </w14:textFill>
              </w:rPr>
              <w:t>无</w:t>
            </w:r>
          </w:p>
        </w:tc>
        <w:tc>
          <w:tcPr>
            <w:tcW w:w="989"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uto"/>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339"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71" w:type="dxa"/>
            <w:gridSpan w:val="10"/>
            <w:vAlign w:val="center"/>
          </w:tcPr>
          <w:p w14:paraId="012DCCF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w:t>
            </w:r>
            <w:r>
              <w:rPr>
                <w:rFonts w:hint="eastAsia" w:eastAsia="宋体"/>
                <w:color w:val="558ED5" w:themeColor="text2" w:themeTint="99"/>
                <w:szCs w:val="21"/>
                <w:lang w:val="en-US" w:eastAsia="zh-CN"/>
                <w14:textFill>
                  <w14:solidFill>
                    <w14:schemeClr w14:val="tx2">
                      <w14:lumMod w14:val="60000"/>
                      <w14:lumOff w14:val="40000"/>
                    </w14:schemeClr>
                  </w14:solidFill>
                </w14:textFill>
              </w:rPr>
              <w:t>4</w:t>
            </w:r>
            <w:r>
              <w:rPr>
                <w:rFonts w:hint="eastAsia" w:eastAsia="宋体"/>
                <w:color w:val="4F81BD" w:themeColor="accent1"/>
                <w:szCs w:val="21"/>
                <w:lang w:val="en-US" w:eastAsia="zh-CN"/>
                <w14:textFill>
                  <w14:solidFill>
                    <w14:schemeClr w14:val="accent1"/>
                  </w14:solidFill>
                </w14:textFill>
              </w:rPr>
              <w:t>体育学科指导学生参加比赛</w:t>
            </w:r>
          </w:p>
          <w:p w14:paraId="04030254">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000000" w:themeColor="text1"/>
                <w:szCs w:val="21"/>
                <w:lang w:val="en-US" w:eastAsia="zh-CN"/>
                <w14:textFill>
                  <w14:solidFill>
                    <w14:schemeClr w14:val="tx1"/>
                  </w14:solidFill>
                </w14:textFill>
              </w:rPr>
              <w:t>无</w:t>
            </w:r>
          </w:p>
        </w:tc>
        <w:tc>
          <w:tcPr>
            <w:tcW w:w="989"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uto"/>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339" w:type="dxa"/>
            <w:vAlign w:val="center"/>
          </w:tcPr>
          <w:p w14:paraId="66F924DF">
            <w:pPr>
              <w:adjustRightInd w:val="0"/>
              <w:snapToGrid w:val="0"/>
              <w:spacing w:line="276" w:lineRule="auto"/>
              <w:jc w:val="center"/>
              <w:rPr>
                <w:szCs w:val="21"/>
              </w:rPr>
            </w:pPr>
            <w:r>
              <w:rPr>
                <w:rFonts w:hint="eastAsia"/>
                <w:szCs w:val="21"/>
              </w:rPr>
              <w:t>3-7</w:t>
            </w:r>
          </w:p>
        </w:tc>
        <w:tc>
          <w:tcPr>
            <w:tcW w:w="14571"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989"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uto"/>
                <w:szCs w:val="21"/>
              </w:rPr>
            </w:pPr>
            <w:r>
              <w:rPr>
                <w:rFonts w:hint="eastAsia"/>
                <w:color w:val="auto"/>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339" w:type="dxa"/>
            <w:vMerge w:val="restart"/>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71" w:type="dxa"/>
            <w:gridSpan w:val="10"/>
            <w:vAlign w:val="center"/>
          </w:tcPr>
          <w:p w14:paraId="6B7758B6">
            <w:pPr>
              <w:adjustRightInd w:val="0"/>
              <w:snapToGrid w:val="0"/>
              <w:spacing w:line="276" w:lineRule="auto"/>
              <w:rPr>
                <w:color w:val="000000" w:themeColor="text1"/>
                <w:szCs w:val="21"/>
                <w14:textFill>
                  <w14:solidFill>
                    <w14:schemeClr w14:val="tx1"/>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学术期刊论文</w:t>
            </w:r>
          </w:p>
        </w:tc>
        <w:tc>
          <w:tcPr>
            <w:tcW w:w="989" w:type="dxa"/>
            <w:vAlign w:val="center"/>
          </w:tcPr>
          <w:p w14:paraId="4BD3B064">
            <w:pPr>
              <w:adjustRightInd w:val="0"/>
              <w:snapToGrid w:val="0"/>
              <w:spacing w:line="276" w:lineRule="auto"/>
              <w:jc w:val="center"/>
              <w:rPr>
                <w:szCs w:val="21"/>
              </w:rPr>
            </w:pPr>
          </w:p>
        </w:tc>
        <w:tc>
          <w:tcPr>
            <w:tcW w:w="1274" w:type="dxa"/>
            <w:vMerge w:val="restart"/>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30</w:t>
            </w:r>
          </w:p>
        </w:tc>
        <w:tc>
          <w:tcPr>
            <w:tcW w:w="2331" w:type="dxa"/>
            <w:vMerge w:val="restart"/>
            <w:vAlign w:val="center"/>
          </w:tcPr>
          <w:p w14:paraId="42142896">
            <w:pPr>
              <w:adjustRightInd w:val="0"/>
              <w:snapToGrid w:val="0"/>
              <w:spacing w:line="276" w:lineRule="auto"/>
              <w:jc w:val="center"/>
              <w:rPr>
                <w:rFonts w:hint="default" w:eastAsia="宋体"/>
                <w:color w:val="auto"/>
                <w:szCs w:val="21"/>
                <w:lang w:val="en-US" w:eastAsia="zh-CN"/>
              </w:rPr>
            </w:pPr>
          </w:p>
        </w:tc>
      </w:tr>
      <w:tr w14:paraId="270E7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646" w:type="dxa"/>
            <w:vMerge w:val="continue"/>
            <w:vAlign w:val="center"/>
          </w:tcPr>
          <w:p w14:paraId="43A7A540">
            <w:pPr>
              <w:adjustRightInd w:val="0"/>
              <w:snapToGrid w:val="0"/>
              <w:spacing w:line="276" w:lineRule="auto"/>
              <w:jc w:val="center"/>
              <w:rPr>
                <w:rFonts w:hint="eastAsia"/>
                <w:b/>
                <w:szCs w:val="21"/>
              </w:rPr>
            </w:pPr>
          </w:p>
        </w:tc>
        <w:tc>
          <w:tcPr>
            <w:tcW w:w="1339" w:type="dxa"/>
            <w:vMerge w:val="continue"/>
            <w:vAlign w:val="center"/>
          </w:tcPr>
          <w:p w14:paraId="0D46DA2D">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55C76C15">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color w:val="auto"/>
                <w:szCs w:val="21"/>
              </w:rPr>
              <w:t>[1]</w:t>
            </w:r>
            <w:r>
              <w:rPr>
                <w:rFonts w:hint="eastAsia"/>
                <w:color w:val="000000" w:themeColor="text1"/>
                <w:szCs w:val="21"/>
                <w14:textFill>
                  <w14:solidFill>
                    <w14:schemeClr w14:val="tx1"/>
                  </w14:solidFill>
                </w14:textFill>
              </w:rPr>
              <w:t>王亚辉.数智化背景下地方开放大学全面预算管理优化路径研究[J].当代会计,2023(5):10-12</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tc>
        <w:tc>
          <w:tcPr>
            <w:tcW w:w="989" w:type="dxa"/>
            <w:vAlign w:val="center"/>
          </w:tcPr>
          <w:p w14:paraId="2B9D873C">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Merge w:val="continue"/>
            <w:vAlign w:val="center"/>
          </w:tcPr>
          <w:p w14:paraId="6A0703B6">
            <w:pPr>
              <w:adjustRightInd w:val="0"/>
              <w:snapToGrid w:val="0"/>
              <w:spacing w:line="276" w:lineRule="auto"/>
              <w:jc w:val="center"/>
              <w:rPr>
                <w:color w:val="auto"/>
                <w:szCs w:val="21"/>
              </w:rPr>
            </w:pPr>
          </w:p>
        </w:tc>
        <w:tc>
          <w:tcPr>
            <w:tcW w:w="2331" w:type="dxa"/>
            <w:vMerge w:val="continue"/>
            <w:vAlign w:val="center"/>
          </w:tcPr>
          <w:p w14:paraId="261E775A">
            <w:pPr>
              <w:adjustRightInd w:val="0"/>
              <w:snapToGrid w:val="0"/>
              <w:spacing w:line="276" w:lineRule="auto"/>
              <w:jc w:val="center"/>
              <w:rPr>
                <w:rFonts w:hint="default" w:eastAsia="宋体"/>
                <w:color w:val="auto"/>
                <w:szCs w:val="21"/>
                <w:lang w:val="en-US" w:eastAsia="zh-CN"/>
              </w:rPr>
            </w:pPr>
          </w:p>
        </w:tc>
      </w:tr>
      <w:tr w14:paraId="7439D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646" w:type="dxa"/>
            <w:vMerge w:val="continue"/>
            <w:vAlign w:val="center"/>
          </w:tcPr>
          <w:p w14:paraId="797FEF7B">
            <w:pPr>
              <w:adjustRightInd w:val="0"/>
              <w:snapToGrid w:val="0"/>
              <w:spacing w:line="276" w:lineRule="auto"/>
              <w:jc w:val="center"/>
              <w:rPr>
                <w:rFonts w:hint="eastAsia"/>
                <w:b/>
                <w:szCs w:val="21"/>
              </w:rPr>
            </w:pPr>
          </w:p>
        </w:tc>
        <w:tc>
          <w:tcPr>
            <w:tcW w:w="1339" w:type="dxa"/>
            <w:vMerge w:val="continue"/>
            <w:vAlign w:val="center"/>
          </w:tcPr>
          <w:p w14:paraId="485DDFFE">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0E086340">
            <w:pPr>
              <w:adjustRightInd w:val="0"/>
              <w:snapToGrid w:val="0"/>
              <w:spacing w:line="276" w:lineRule="auto"/>
              <w:rPr>
                <w:rFonts w:hint="eastAsia"/>
                <w:color w:val="000000" w:themeColor="text1"/>
                <w:szCs w:val="21"/>
                <w14:textFill>
                  <w14:solidFill>
                    <w14:schemeClr w14:val="tx1"/>
                  </w14:solidFill>
                </w14:textFill>
              </w:rPr>
            </w:pPr>
            <w:r>
              <w:rPr>
                <w:rFonts w:hint="eastAsia"/>
                <w:color w:val="auto"/>
                <w:szCs w:val="21"/>
              </w:rPr>
              <w:t>[</w:t>
            </w:r>
            <w:r>
              <w:rPr>
                <w:rFonts w:hint="eastAsia"/>
                <w:color w:val="auto"/>
                <w:szCs w:val="21"/>
                <w:lang w:val="en-US" w:eastAsia="zh-CN"/>
              </w:rPr>
              <w:t>2</w:t>
            </w:r>
            <w:r>
              <w:rPr>
                <w:rFonts w:hint="eastAsia"/>
                <w:color w:val="auto"/>
                <w:szCs w:val="21"/>
              </w:rPr>
              <w:t>]王亚辉.业财融合下地方开放大学财务管理智能化构建[J].财会学习,2022,(19):11-13</w:t>
            </w:r>
            <w:r>
              <w:rPr>
                <w:rFonts w:hint="eastAsia"/>
                <w:color w:val="auto"/>
                <w:szCs w:val="21"/>
                <w:lang w:eastAsia="zh-CN"/>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tc>
        <w:tc>
          <w:tcPr>
            <w:tcW w:w="989" w:type="dxa"/>
            <w:vAlign w:val="center"/>
          </w:tcPr>
          <w:p w14:paraId="4CE5E405">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Merge w:val="continue"/>
            <w:vAlign w:val="center"/>
          </w:tcPr>
          <w:p w14:paraId="0BBC656D">
            <w:pPr>
              <w:adjustRightInd w:val="0"/>
              <w:snapToGrid w:val="0"/>
              <w:spacing w:line="276" w:lineRule="auto"/>
              <w:jc w:val="center"/>
              <w:rPr>
                <w:color w:val="auto"/>
                <w:szCs w:val="21"/>
              </w:rPr>
            </w:pPr>
          </w:p>
        </w:tc>
        <w:tc>
          <w:tcPr>
            <w:tcW w:w="2331" w:type="dxa"/>
            <w:vMerge w:val="continue"/>
            <w:vAlign w:val="center"/>
          </w:tcPr>
          <w:p w14:paraId="737A32F5">
            <w:pPr>
              <w:adjustRightInd w:val="0"/>
              <w:snapToGrid w:val="0"/>
              <w:spacing w:line="276" w:lineRule="auto"/>
              <w:jc w:val="center"/>
              <w:rPr>
                <w:rFonts w:hint="default" w:eastAsia="宋体"/>
                <w:color w:val="auto"/>
                <w:szCs w:val="21"/>
                <w:lang w:val="en-US" w:eastAsia="zh-CN"/>
              </w:rPr>
            </w:pPr>
          </w:p>
        </w:tc>
      </w:tr>
      <w:tr w14:paraId="23E86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646" w:type="dxa"/>
            <w:vMerge w:val="continue"/>
            <w:vAlign w:val="center"/>
          </w:tcPr>
          <w:p w14:paraId="248E2783">
            <w:pPr>
              <w:adjustRightInd w:val="0"/>
              <w:snapToGrid w:val="0"/>
              <w:spacing w:line="276" w:lineRule="auto"/>
              <w:jc w:val="center"/>
              <w:rPr>
                <w:rFonts w:hint="eastAsia"/>
                <w:b/>
                <w:szCs w:val="21"/>
              </w:rPr>
            </w:pPr>
          </w:p>
        </w:tc>
        <w:tc>
          <w:tcPr>
            <w:tcW w:w="1339" w:type="dxa"/>
            <w:vMerge w:val="continue"/>
            <w:vAlign w:val="center"/>
          </w:tcPr>
          <w:p w14:paraId="0CAB61B7">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60907CEA">
            <w:pPr>
              <w:adjustRightInd w:val="0"/>
              <w:snapToGrid w:val="0"/>
              <w:spacing w:line="276" w:lineRule="auto"/>
              <w:rPr>
                <w:rFonts w:hint="eastAsia"/>
                <w:color w:val="000000" w:themeColor="text1"/>
                <w:szCs w:val="21"/>
                <w14:textFill>
                  <w14:solidFill>
                    <w14:schemeClr w14:val="tx1"/>
                  </w14:solidFill>
                </w14:textFill>
              </w:rPr>
            </w:pPr>
            <w:r>
              <w:rPr>
                <w:rFonts w:hint="eastAsia"/>
                <w:color w:val="auto"/>
                <w:szCs w:val="21"/>
              </w:rPr>
              <w:t>[</w:t>
            </w:r>
            <w:r>
              <w:rPr>
                <w:rFonts w:hint="eastAsia"/>
                <w:color w:val="auto"/>
                <w:szCs w:val="21"/>
                <w:lang w:val="en-US" w:eastAsia="zh-CN"/>
              </w:rPr>
              <w:t>3</w:t>
            </w:r>
            <w:r>
              <w:rPr>
                <w:rFonts w:hint="eastAsia"/>
                <w:color w:val="auto"/>
                <w:szCs w:val="21"/>
              </w:rPr>
              <w:t>]王亚辉.开放教育与职业教育双轨融通背景下会计专业人才培养路径创新研究[J].财会学习,2020,(14):251-252+254</w:t>
            </w:r>
            <w:r>
              <w:rPr>
                <w:rFonts w:hint="eastAsia"/>
                <w:color w:val="auto"/>
                <w:szCs w:val="21"/>
                <w:lang w:eastAsia="zh-CN"/>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tc>
        <w:tc>
          <w:tcPr>
            <w:tcW w:w="989" w:type="dxa"/>
            <w:vAlign w:val="center"/>
          </w:tcPr>
          <w:p w14:paraId="2F37E6B3">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Merge w:val="continue"/>
            <w:vAlign w:val="center"/>
          </w:tcPr>
          <w:p w14:paraId="37524C65">
            <w:pPr>
              <w:adjustRightInd w:val="0"/>
              <w:snapToGrid w:val="0"/>
              <w:spacing w:line="276" w:lineRule="auto"/>
              <w:jc w:val="center"/>
              <w:rPr>
                <w:color w:val="auto"/>
                <w:szCs w:val="21"/>
              </w:rPr>
            </w:pPr>
          </w:p>
        </w:tc>
        <w:tc>
          <w:tcPr>
            <w:tcW w:w="2331" w:type="dxa"/>
            <w:vMerge w:val="continue"/>
            <w:vAlign w:val="center"/>
          </w:tcPr>
          <w:p w14:paraId="076BEF99">
            <w:pPr>
              <w:adjustRightInd w:val="0"/>
              <w:snapToGrid w:val="0"/>
              <w:spacing w:line="276" w:lineRule="auto"/>
              <w:jc w:val="center"/>
              <w:rPr>
                <w:rFonts w:hint="default" w:eastAsia="宋体"/>
                <w:color w:val="auto"/>
                <w:szCs w:val="21"/>
                <w:lang w:val="en-US" w:eastAsia="zh-CN"/>
              </w:rPr>
            </w:pPr>
          </w:p>
        </w:tc>
      </w:tr>
      <w:tr w14:paraId="2D4DE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646" w:type="dxa"/>
            <w:vMerge w:val="continue"/>
            <w:vAlign w:val="center"/>
          </w:tcPr>
          <w:p w14:paraId="154DBE2D">
            <w:pPr>
              <w:adjustRightInd w:val="0"/>
              <w:snapToGrid w:val="0"/>
              <w:spacing w:line="276" w:lineRule="auto"/>
              <w:jc w:val="center"/>
              <w:rPr>
                <w:rFonts w:hint="eastAsia"/>
                <w:b/>
                <w:szCs w:val="21"/>
              </w:rPr>
            </w:pPr>
          </w:p>
        </w:tc>
        <w:tc>
          <w:tcPr>
            <w:tcW w:w="1339" w:type="dxa"/>
            <w:vMerge w:val="continue"/>
            <w:vAlign w:val="center"/>
          </w:tcPr>
          <w:p w14:paraId="6A4D520F">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74A9F907">
            <w:pPr>
              <w:adjustRightInd w:val="0"/>
              <w:snapToGrid w:val="0"/>
              <w:spacing w:line="276" w:lineRule="auto"/>
              <w:rPr>
                <w:rFonts w:hint="eastAsia"/>
                <w:color w:val="000000" w:themeColor="text1"/>
                <w:szCs w:val="21"/>
                <w14:textFill>
                  <w14:solidFill>
                    <w14:schemeClr w14:val="tx1"/>
                  </w14:solidFill>
                </w14:textFill>
              </w:rPr>
            </w:pPr>
            <w:r>
              <w:rPr>
                <w:rFonts w:hint="eastAsia"/>
                <w:color w:val="auto"/>
                <w:szCs w:val="21"/>
              </w:rPr>
              <w:t>[</w:t>
            </w:r>
            <w:r>
              <w:rPr>
                <w:rFonts w:hint="eastAsia"/>
                <w:color w:val="auto"/>
                <w:szCs w:val="21"/>
                <w:lang w:val="en-US" w:eastAsia="zh-CN"/>
              </w:rPr>
              <w:t>4</w:t>
            </w:r>
            <w:r>
              <w:rPr>
                <w:rFonts w:hint="eastAsia"/>
                <w:color w:val="auto"/>
                <w:szCs w:val="21"/>
              </w:rPr>
              <w:t>]王亚辉.新政府会计制度实施背景下高校财务内部控制策略创新研究[J].科技资讯,2020,18(06):201-203</w:t>
            </w:r>
            <w:r>
              <w:rPr>
                <w:rFonts w:hint="eastAsia"/>
                <w:color w:val="auto"/>
                <w:szCs w:val="21"/>
                <w:lang w:eastAsia="zh-CN"/>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tc>
        <w:tc>
          <w:tcPr>
            <w:tcW w:w="989" w:type="dxa"/>
            <w:vAlign w:val="center"/>
          </w:tcPr>
          <w:p w14:paraId="42A1F642">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Merge w:val="continue"/>
            <w:vAlign w:val="center"/>
          </w:tcPr>
          <w:p w14:paraId="2746B1D6">
            <w:pPr>
              <w:adjustRightInd w:val="0"/>
              <w:snapToGrid w:val="0"/>
              <w:spacing w:line="276" w:lineRule="auto"/>
              <w:jc w:val="center"/>
              <w:rPr>
                <w:color w:val="auto"/>
                <w:szCs w:val="21"/>
              </w:rPr>
            </w:pPr>
          </w:p>
        </w:tc>
        <w:tc>
          <w:tcPr>
            <w:tcW w:w="2331" w:type="dxa"/>
            <w:vMerge w:val="continue"/>
            <w:vAlign w:val="center"/>
          </w:tcPr>
          <w:p w14:paraId="007EF31C">
            <w:pPr>
              <w:adjustRightInd w:val="0"/>
              <w:snapToGrid w:val="0"/>
              <w:spacing w:line="276" w:lineRule="auto"/>
              <w:jc w:val="center"/>
              <w:rPr>
                <w:rFonts w:hint="default" w:eastAsia="宋体"/>
                <w:color w:val="auto"/>
                <w:szCs w:val="21"/>
                <w:lang w:val="en-US" w:eastAsia="zh-CN"/>
              </w:rPr>
            </w:pPr>
          </w:p>
        </w:tc>
      </w:tr>
      <w:tr w14:paraId="06F0A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646" w:type="dxa"/>
            <w:vMerge w:val="continue"/>
            <w:vAlign w:val="center"/>
          </w:tcPr>
          <w:p w14:paraId="674C4DA7">
            <w:pPr>
              <w:adjustRightInd w:val="0"/>
              <w:snapToGrid w:val="0"/>
              <w:spacing w:line="276" w:lineRule="auto"/>
              <w:jc w:val="center"/>
              <w:rPr>
                <w:rFonts w:hint="eastAsia"/>
                <w:b/>
                <w:szCs w:val="21"/>
              </w:rPr>
            </w:pPr>
          </w:p>
        </w:tc>
        <w:tc>
          <w:tcPr>
            <w:tcW w:w="1339" w:type="dxa"/>
            <w:vMerge w:val="continue"/>
            <w:vAlign w:val="center"/>
          </w:tcPr>
          <w:p w14:paraId="5387FDA7">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033B2CB9">
            <w:pPr>
              <w:adjustRightInd w:val="0"/>
              <w:snapToGrid w:val="0"/>
              <w:spacing w:line="276" w:lineRule="auto"/>
              <w:rPr>
                <w:rFonts w:hint="eastAsia"/>
                <w:color w:val="000000" w:themeColor="text1"/>
                <w:szCs w:val="21"/>
                <w14:textFill>
                  <w14:solidFill>
                    <w14:schemeClr w14:val="tx1"/>
                  </w14:solidFill>
                </w14:textFill>
              </w:rPr>
            </w:pPr>
            <w:r>
              <w:rPr>
                <w:rFonts w:hint="eastAsia"/>
                <w:color w:val="auto"/>
                <w:szCs w:val="21"/>
              </w:rPr>
              <w:t>[</w:t>
            </w:r>
            <w:r>
              <w:rPr>
                <w:rFonts w:hint="eastAsia"/>
                <w:color w:val="auto"/>
                <w:szCs w:val="21"/>
                <w:lang w:val="en-US" w:eastAsia="zh-CN"/>
              </w:rPr>
              <w:t>5</w:t>
            </w:r>
            <w:r>
              <w:rPr>
                <w:rFonts w:hint="eastAsia"/>
                <w:color w:val="auto"/>
                <w:szCs w:val="21"/>
              </w:rPr>
              <w:t>]王亚辉.内部审计视角下市州广播电视大学工程建设项目跟踪审计研究[J].改革与开放,2019,(18):14-16</w:t>
            </w:r>
            <w:r>
              <w:rPr>
                <w:rFonts w:hint="eastAsia"/>
                <w:color w:val="auto"/>
                <w:szCs w:val="21"/>
                <w:lang w:eastAsia="zh-CN"/>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tc>
        <w:tc>
          <w:tcPr>
            <w:tcW w:w="989" w:type="dxa"/>
            <w:vAlign w:val="center"/>
          </w:tcPr>
          <w:p w14:paraId="1E10CFCF">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Merge w:val="continue"/>
            <w:vAlign w:val="center"/>
          </w:tcPr>
          <w:p w14:paraId="6F827A96">
            <w:pPr>
              <w:adjustRightInd w:val="0"/>
              <w:snapToGrid w:val="0"/>
              <w:spacing w:line="276" w:lineRule="auto"/>
              <w:jc w:val="center"/>
              <w:rPr>
                <w:color w:val="auto"/>
                <w:szCs w:val="21"/>
              </w:rPr>
            </w:pPr>
          </w:p>
        </w:tc>
        <w:tc>
          <w:tcPr>
            <w:tcW w:w="2331" w:type="dxa"/>
            <w:vMerge w:val="continue"/>
            <w:vAlign w:val="center"/>
          </w:tcPr>
          <w:p w14:paraId="5D6802E9">
            <w:pPr>
              <w:adjustRightInd w:val="0"/>
              <w:snapToGrid w:val="0"/>
              <w:spacing w:line="276" w:lineRule="auto"/>
              <w:jc w:val="center"/>
              <w:rPr>
                <w:rFonts w:hint="default" w:eastAsia="宋体"/>
                <w:color w:val="auto"/>
                <w:szCs w:val="21"/>
                <w:lang w:val="en-US" w:eastAsia="zh-CN"/>
              </w:rPr>
            </w:pPr>
          </w:p>
        </w:tc>
      </w:tr>
      <w:tr w14:paraId="79B5D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646" w:type="dxa"/>
            <w:vMerge w:val="continue"/>
            <w:vAlign w:val="center"/>
          </w:tcPr>
          <w:p w14:paraId="475B3532">
            <w:pPr>
              <w:adjustRightInd w:val="0"/>
              <w:snapToGrid w:val="0"/>
              <w:spacing w:line="276" w:lineRule="auto"/>
              <w:jc w:val="center"/>
              <w:rPr>
                <w:rFonts w:hint="eastAsia"/>
                <w:b/>
                <w:szCs w:val="21"/>
              </w:rPr>
            </w:pPr>
          </w:p>
        </w:tc>
        <w:tc>
          <w:tcPr>
            <w:tcW w:w="1339" w:type="dxa"/>
            <w:vMerge w:val="continue"/>
            <w:vAlign w:val="center"/>
          </w:tcPr>
          <w:p w14:paraId="7509F077">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096E6EC4">
            <w:pPr>
              <w:adjustRightInd w:val="0"/>
              <w:snapToGrid w:val="0"/>
              <w:spacing w:line="276" w:lineRule="auto"/>
              <w:rPr>
                <w:rFonts w:hint="eastAsia"/>
                <w:color w:val="000000" w:themeColor="text1"/>
                <w:szCs w:val="21"/>
                <w14:textFill>
                  <w14:solidFill>
                    <w14:schemeClr w14:val="tx1"/>
                  </w14:solidFill>
                </w14:textFill>
              </w:rPr>
            </w:pPr>
            <w:r>
              <w:rPr>
                <w:rFonts w:hint="eastAsia"/>
                <w:color w:val="auto"/>
                <w:szCs w:val="21"/>
              </w:rPr>
              <w:t>[</w:t>
            </w:r>
            <w:r>
              <w:rPr>
                <w:rFonts w:hint="eastAsia"/>
                <w:color w:val="auto"/>
                <w:szCs w:val="21"/>
                <w:lang w:val="en-US" w:eastAsia="zh-CN"/>
              </w:rPr>
              <w:t>6</w:t>
            </w:r>
            <w:r>
              <w:rPr>
                <w:rFonts w:hint="eastAsia"/>
                <w:color w:val="auto"/>
                <w:szCs w:val="21"/>
              </w:rPr>
              <w:t>]王亚辉.浅析新形势下完善市州电大内部审计制度的思考[J].科技资讯,2019,17(33):210-211+214</w:t>
            </w:r>
            <w:r>
              <w:rPr>
                <w:rFonts w:hint="eastAsia"/>
                <w:color w:val="auto"/>
                <w:szCs w:val="21"/>
                <w:lang w:eastAsia="zh-CN"/>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tc>
        <w:tc>
          <w:tcPr>
            <w:tcW w:w="989" w:type="dxa"/>
            <w:vAlign w:val="center"/>
          </w:tcPr>
          <w:p w14:paraId="6E8F48B1">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Merge w:val="continue"/>
            <w:vAlign w:val="center"/>
          </w:tcPr>
          <w:p w14:paraId="171F2F23">
            <w:pPr>
              <w:adjustRightInd w:val="0"/>
              <w:snapToGrid w:val="0"/>
              <w:spacing w:line="276" w:lineRule="auto"/>
              <w:jc w:val="center"/>
              <w:rPr>
                <w:color w:val="auto"/>
                <w:szCs w:val="21"/>
              </w:rPr>
            </w:pPr>
          </w:p>
        </w:tc>
        <w:tc>
          <w:tcPr>
            <w:tcW w:w="2331" w:type="dxa"/>
            <w:vMerge w:val="continue"/>
            <w:vAlign w:val="center"/>
          </w:tcPr>
          <w:p w14:paraId="3C2EB862">
            <w:pPr>
              <w:adjustRightInd w:val="0"/>
              <w:snapToGrid w:val="0"/>
              <w:spacing w:line="276" w:lineRule="auto"/>
              <w:jc w:val="center"/>
              <w:rPr>
                <w:rFonts w:hint="default" w:eastAsia="宋体"/>
                <w:color w:val="auto"/>
                <w:szCs w:val="21"/>
                <w:lang w:val="en-US" w:eastAsia="zh-CN"/>
              </w:rPr>
            </w:pPr>
          </w:p>
        </w:tc>
      </w:tr>
      <w:tr w14:paraId="4F5C9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646" w:type="dxa"/>
            <w:vMerge w:val="continue"/>
            <w:vAlign w:val="center"/>
          </w:tcPr>
          <w:p w14:paraId="13E0932D">
            <w:pPr>
              <w:adjustRightInd w:val="0"/>
              <w:snapToGrid w:val="0"/>
              <w:spacing w:line="276" w:lineRule="auto"/>
              <w:jc w:val="center"/>
              <w:rPr>
                <w:rFonts w:hint="eastAsia"/>
                <w:b/>
                <w:szCs w:val="21"/>
              </w:rPr>
            </w:pPr>
          </w:p>
        </w:tc>
        <w:tc>
          <w:tcPr>
            <w:tcW w:w="1339" w:type="dxa"/>
            <w:vMerge w:val="continue"/>
            <w:vAlign w:val="center"/>
          </w:tcPr>
          <w:p w14:paraId="5E7CA93A">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27B9873B">
            <w:pPr>
              <w:adjustRightInd w:val="0"/>
              <w:snapToGrid w:val="0"/>
              <w:spacing w:line="276" w:lineRule="auto"/>
              <w:rPr>
                <w:rFonts w:hint="default" w:eastAsia="宋体"/>
                <w:color w:val="auto"/>
                <w:szCs w:val="21"/>
                <w:lang w:val="en-US" w:eastAsia="zh-CN"/>
              </w:rPr>
            </w:pPr>
            <w:r>
              <w:rPr>
                <w:rFonts w:hint="eastAsia"/>
                <w:color w:val="auto"/>
                <w:szCs w:val="21"/>
              </w:rPr>
              <w:t>[</w:t>
            </w:r>
            <w:r>
              <w:rPr>
                <w:rFonts w:hint="eastAsia"/>
                <w:color w:val="auto"/>
                <w:szCs w:val="21"/>
                <w:lang w:val="en-US" w:eastAsia="zh-CN"/>
              </w:rPr>
              <w:t>7</w:t>
            </w:r>
            <w:r>
              <w:rPr>
                <w:rFonts w:hint="eastAsia"/>
                <w:color w:val="auto"/>
                <w:szCs w:val="21"/>
              </w:rPr>
              <w:t xml:space="preserve">]王亚辉,戴晓龙.人工智能背景下会计人才培养课程体系优化研究[J]. 科技创新导报,2021,18(2):160-163. </w:t>
            </w:r>
            <w:r>
              <w:rPr>
                <w:rFonts w:hint="eastAsia"/>
                <w:color w:val="auto"/>
                <w:szCs w:val="21"/>
                <w:lang w:eastAsia="zh-CN"/>
              </w:rPr>
              <w:t>计</w:t>
            </w:r>
            <w:r>
              <w:rPr>
                <w:rFonts w:hint="eastAsia"/>
                <w:color w:val="auto"/>
                <w:szCs w:val="21"/>
                <w:lang w:val="en-US" w:eastAsia="zh-CN"/>
              </w:rPr>
              <w:t>3.5分</w:t>
            </w:r>
          </w:p>
        </w:tc>
        <w:tc>
          <w:tcPr>
            <w:tcW w:w="989" w:type="dxa"/>
            <w:vAlign w:val="center"/>
          </w:tcPr>
          <w:p w14:paraId="12549787">
            <w:pPr>
              <w:adjustRightInd w:val="0"/>
              <w:snapToGrid w:val="0"/>
              <w:spacing w:line="276" w:lineRule="auto"/>
              <w:jc w:val="center"/>
              <w:rPr>
                <w:rFonts w:hint="default"/>
                <w:szCs w:val="21"/>
                <w:lang w:val="en-US" w:eastAsia="zh-CN"/>
              </w:rPr>
            </w:pPr>
            <w:r>
              <w:rPr>
                <w:rFonts w:hint="eastAsia"/>
                <w:szCs w:val="21"/>
                <w:lang w:val="en-US" w:eastAsia="zh-CN"/>
              </w:rPr>
              <w:t>3.5</w:t>
            </w:r>
          </w:p>
        </w:tc>
        <w:tc>
          <w:tcPr>
            <w:tcW w:w="1274" w:type="dxa"/>
            <w:vMerge w:val="continue"/>
            <w:vAlign w:val="center"/>
          </w:tcPr>
          <w:p w14:paraId="4E8C3B60">
            <w:pPr>
              <w:adjustRightInd w:val="0"/>
              <w:snapToGrid w:val="0"/>
              <w:spacing w:line="276" w:lineRule="auto"/>
              <w:jc w:val="center"/>
              <w:rPr>
                <w:color w:val="auto"/>
                <w:szCs w:val="21"/>
              </w:rPr>
            </w:pPr>
          </w:p>
        </w:tc>
        <w:tc>
          <w:tcPr>
            <w:tcW w:w="2331" w:type="dxa"/>
            <w:vMerge w:val="continue"/>
            <w:vAlign w:val="center"/>
          </w:tcPr>
          <w:p w14:paraId="0CECCD69">
            <w:pPr>
              <w:adjustRightInd w:val="0"/>
              <w:snapToGrid w:val="0"/>
              <w:spacing w:line="276" w:lineRule="auto"/>
              <w:jc w:val="center"/>
              <w:rPr>
                <w:rFonts w:hint="default" w:eastAsia="宋体"/>
                <w:color w:val="auto"/>
                <w:szCs w:val="21"/>
                <w:lang w:val="en-US" w:eastAsia="zh-CN"/>
              </w:rPr>
            </w:pPr>
          </w:p>
        </w:tc>
      </w:tr>
      <w:tr w14:paraId="0B87C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646" w:type="dxa"/>
            <w:vMerge w:val="continue"/>
            <w:vAlign w:val="center"/>
          </w:tcPr>
          <w:p w14:paraId="2FAA7014">
            <w:pPr>
              <w:adjustRightInd w:val="0"/>
              <w:snapToGrid w:val="0"/>
              <w:spacing w:line="276" w:lineRule="auto"/>
              <w:jc w:val="center"/>
              <w:rPr>
                <w:rFonts w:hint="eastAsia"/>
                <w:b/>
                <w:szCs w:val="21"/>
              </w:rPr>
            </w:pPr>
          </w:p>
        </w:tc>
        <w:tc>
          <w:tcPr>
            <w:tcW w:w="1339" w:type="dxa"/>
            <w:vMerge w:val="continue"/>
            <w:vAlign w:val="center"/>
          </w:tcPr>
          <w:p w14:paraId="41631437">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0E05D439">
            <w:pPr>
              <w:adjustRightInd w:val="0"/>
              <w:snapToGrid w:val="0"/>
              <w:spacing w:line="276" w:lineRule="auto"/>
              <w:rPr>
                <w:rFonts w:hint="default" w:eastAsia="宋体"/>
                <w:color w:val="auto"/>
                <w:szCs w:val="21"/>
                <w:lang w:val="en-US" w:eastAsia="zh-CN"/>
              </w:rPr>
            </w:pPr>
            <w:r>
              <w:rPr>
                <w:rFonts w:hint="eastAsia"/>
                <w:color w:val="auto"/>
                <w:szCs w:val="21"/>
              </w:rPr>
              <w:t>[</w:t>
            </w:r>
            <w:r>
              <w:rPr>
                <w:rFonts w:hint="eastAsia"/>
                <w:color w:val="auto"/>
                <w:szCs w:val="21"/>
                <w:lang w:val="en-US" w:eastAsia="zh-CN"/>
              </w:rPr>
              <w:t>8</w:t>
            </w:r>
            <w:r>
              <w:rPr>
                <w:rFonts w:hint="eastAsia"/>
                <w:color w:val="auto"/>
                <w:szCs w:val="21"/>
              </w:rPr>
              <w:t>]乐艳华,王亚辉.乡村振兴背景下农民大学生实用技术培训模式研究[J].农村经济与科技,2021,32(19):299-301.</w:t>
            </w:r>
            <w:r>
              <w:rPr>
                <w:rFonts w:hint="eastAsia"/>
                <w:color w:val="auto"/>
                <w:szCs w:val="21"/>
                <w:lang w:eastAsia="zh-CN"/>
              </w:rPr>
              <w:t>计</w:t>
            </w:r>
            <w:r>
              <w:rPr>
                <w:rFonts w:hint="eastAsia"/>
                <w:color w:val="auto"/>
                <w:szCs w:val="21"/>
                <w:lang w:val="en-US" w:eastAsia="zh-CN"/>
              </w:rPr>
              <w:t>1.5分</w:t>
            </w:r>
          </w:p>
        </w:tc>
        <w:tc>
          <w:tcPr>
            <w:tcW w:w="989" w:type="dxa"/>
            <w:vAlign w:val="center"/>
          </w:tcPr>
          <w:p w14:paraId="0642F0FB">
            <w:pPr>
              <w:adjustRightInd w:val="0"/>
              <w:snapToGrid w:val="0"/>
              <w:spacing w:line="276" w:lineRule="auto"/>
              <w:jc w:val="center"/>
              <w:rPr>
                <w:rFonts w:hint="default"/>
                <w:szCs w:val="21"/>
                <w:lang w:val="en-US" w:eastAsia="zh-CN"/>
              </w:rPr>
            </w:pPr>
            <w:r>
              <w:rPr>
                <w:rFonts w:hint="eastAsia"/>
                <w:szCs w:val="21"/>
                <w:lang w:val="en-US" w:eastAsia="zh-CN"/>
              </w:rPr>
              <w:t>1.5</w:t>
            </w:r>
          </w:p>
        </w:tc>
        <w:tc>
          <w:tcPr>
            <w:tcW w:w="1274" w:type="dxa"/>
            <w:vMerge w:val="continue"/>
            <w:vAlign w:val="center"/>
          </w:tcPr>
          <w:p w14:paraId="210822D7">
            <w:pPr>
              <w:adjustRightInd w:val="0"/>
              <w:snapToGrid w:val="0"/>
              <w:spacing w:line="276" w:lineRule="auto"/>
              <w:jc w:val="center"/>
              <w:rPr>
                <w:color w:val="auto"/>
                <w:szCs w:val="21"/>
              </w:rPr>
            </w:pPr>
          </w:p>
        </w:tc>
        <w:tc>
          <w:tcPr>
            <w:tcW w:w="2331" w:type="dxa"/>
            <w:vMerge w:val="continue"/>
            <w:vAlign w:val="center"/>
          </w:tcPr>
          <w:p w14:paraId="508D69F1">
            <w:pPr>
              <w:adjustRightInd w:val="0"/>
              <w:snapToGrid w:val="0"/>
              <w:spacing w:line="276" w:lineRule="auto"/>
              <w:jc w:val="center"/>
              <w:rPr>
                <w:rFonts w:hint="default" w:eastAsia="宋体"/>
                <w:color w:val="auto"/>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E02BF15">
            <w:pPr>
              <w:adjustRightInd w:val="0"/>
              <w:snapToGrid w:val="0"/>
              <w:spacing w:line="276" w:lineRule="auto"/>
              <w:jc w:val="center"/>
              <w:rPr>
                <w:b/>
                <w:szCs w:val="21"/>
              </w:rPr>
            </w:pPr>
          </w:p>
        </w:tc>
        <w:tc>
          <w:tcPr>
            <w:tcW w:w="1339" w:type="dxa"/>
            <w:vAlign w:val="center"/>
          </w:tcPr>
          <w:p w14:paraId="501AB396">
            <w:pPr>
              <w:adjustRightInd w:val="0"/>
              <w:snapToGrid w:val="0"/>
              <w:spacing w:line="276" w:lineRule="auto"/>
              <w:jc w:val="center"/>
              <w:rPr>
                <w:szCs w:val="21"/>
              </w:rPr>
            </w:pPr>
            <w:r>
              <w:rPr>
                <w:rFonts w:hint="eastAsia"/>
                <w:szCs w:val="21"/>
              </w:rPr>
              <w:t>4-2</w:t>
            </w:r>
          </w:p>
        </w:tc>
        <w:tc>
          <w:tcPr>
            <w:tcW w:w="14571" w:type="dxa"/>
            <w:gridSpan w:val="10"/>
            <w:vAlign w:val="center"/>
          </w:tcPr>
          <w:p w14:paraId="5DAAB3C0">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4-2-1学术著作</w:t>
            </w:r>
            <w:r>
              <w:rPr>
                <w:rFonts w:hint="eastAsia" w:eastAsia="宋体"/>
                <w:color w:val="auto"/>
                <w:szCs w:val="21"/>
                <w:lang w:val="en-US" w:eastAsia="zh-CN"/>
              </w:rPr>
              <w:t>（学术专著、编著和译著）：</w:t>
            </w:r>
          </w:p>
        </w:tc>
        <w:tc>
          <w:tcPr>
            <w:tcW w:w="989" w:type="dxa"/>
            <w:vAlign w:val="center"/>
          </w:tcPr>
          <w:p w14:paraId="4E400331">
            <w:pPr>
              <w:adjustRightInd w:val="0"/>
              <w:snapToGrid w:val="0"/>
              <w:spacing w:line="276" w:lineRule="auto"/>
              <w:jc w:val="center"/>
              <w:rPr>
                <w:szCs w:val="21"/>
              </w:rPr>
            </w:pPr>
          </w:p>
        </w:tc>
        <w:tc>
          <w:tcPr>
            <w:tcW w:w="1274" w:type="dxa"/>
            <w:vMerge w:val="restart"/>
            <w:vAlign w:val="center"/>
          </w:tcPr>
          <w:p w14:paraId="5A2B9D2B">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125</w:t>
            </w:r>
          </w:p>
        </w:tc>
        <w:tc>
          <w:tcPr>
            <w:tcW w:w="2331" w:type="dxa"/>
            <w:vMerge w:val="restart"/>
            <w:vAlign w:val="center"/>
          </w:tcPr>
          <w:p w14:paraId="1957C108">
            <w:pPr>
              <w:adjustRightInd w:val="0"/>
              <w:snapToGrid w:val="0"/>
              <w:spacing w:line="276" w:lineRule="auto"/>
              <w:jc w:val="center"/>
              <w:rPr>
                <w:rFonts w:hint="eastAsia" w:eastAsia="宋体"/>
                <w:color w:val="auto"/>
                <w:szCs w:val="21"/>
                <w:lang w:eastAsia="zh-CN"/>
              </w:rPr>
            </w:pPr>
          </w:p>
        </w:tc>
      </w:tr>
      <w:tr w14:paraId="69153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764450C">
            <w:pPr>
              <w:adjustRightInd w:val="0"/>
              <w:snapToGrid w:val="0"/>
              <w:spacing w:line="276" w:lineRule="auto"/>
              <w:jc w:val="center"/>
              <w:rPr>
                <w:b/>
                <w:szCs w:val="21"/>
              </w:rPr>
            </w:pPr>
          </w:p>
        </w:tc>
        <w:tc>
          <w:tcPr>
            <w:tcW w:w="1339" w:type="dxa"/>
            <w:vAlign w:val="center"/>
          </w:tcPr>
          <w:p w14:paraId="70489D81">
            <w:pPr>
              <w:adjustRightInd w:val="0"/>
              <w:snapToGrid w:val="0"/>
              <w:spacing w:line="276" w:lineRule="auto"/>
              <w:jc w:val="center"/>
              <w:rPr>
                <w:rFonts w:hint="eastAsia"/>
                <w:szCs w:val="21"/>
              </w:rPr>
            </w:pPr>
          </w:p>
        </w:tc>
        <w:tc>
          <w:tcPr>
            <w:tcW w:w="14571" w:type="dxa"/>
            <w:gridSpan w:val="10"/>
            <w:vAlign w:val="center"/>
          </w:tcPr>
          <w:p w14:paraId="797B7EBB">
            <w:pPr>
              <w:adjustRightInd w:val="0"/>
              <w:snapToGrid w:val="0"/>
              <w:spacing w:line="276" w:lineRule="auto"/>
              <w:rPr>
                <w:rFonts w:hint="eastAsia" w:eastAsia="宋体"/>
                <w:color w:val="auto"/>
                <w:szCs w:val="21"/>
                <w:lang w:eastAsia="zh-CN"/>
              </w:rPr>
            </w:pPr>
            <w:r>
              <w:rPr>
                <w:color w:val="auto"/>
                <w:szCs w:val="21"/>
              </w:rPr>
              <w:t>[1]</w:t>
            </w:r>
            <w:r>
              <w:rPr>
                <w:rFonts w:hint="eastAsia"/>
                <w:color w:val="auto"/>
                <w:szCs w:val="21"/>
                <w:lang w:eastAsia="zh-CN"/>
              </w:rPr>
              <w:t>著</w:t>
            </w:r>
            <w:r>
              <w:rPr>
                <w:color w:val="auto"/>
                <w:szCs w:val="21"/>
              </w:rPr>
              <w:t>：</w:t>
            </w:r>
            <w:r>
              <w:rPr>
                <w:rFonts w:hint="eastAsia"/>
                <w:color w:val="auto"/>
                <w:szCs w:val="21"/>
                <w:lang w:eastAsia="zh-CN"/>
              </w:rPr>
              <w:t>王亚辉</w:t>
            </w:r>
            <w:r>
              <w:rPr>
                <w:color w:val="auto"/>
                <w:szCs w:val="21"/>
              </w:rPr>
              <w:t>，</w:t>
            </w:r>
            <w:r>
              <w:rPr>
                <w:rFonts w:hint="eastAsia"/>
                <w:color w:val="auto"/>
                <w:szCs w:val="21"/>
              </w:rPr>
              <w:t>“3+2”分段制高职会计专业人才培养探索，团结出版社</w:t>
            </w:r>
            <w:r>
              <w:rPr>
                <w:color w:val="auto"/>
                <w:szCs w:val="21"/>
              </w:rPr>
              <w:t>（国家级</w:t>
            </w:r>
            <w:r>
              <w:rPr>
                <w:rFonts w:hint="eastAsia"/>
                <w:color w:val="auto"/>
                <w:szCs w:val="21"/>
                <w:lang w:val="en-US" w:eastAsia="zh-CN"/>
              </w:rPr>
              <w:t>出版社</w:t>
            </w:r>
            <w:r>
              <w:rPr>
                <w:color w:val="auto"/>
                <w:szCs w:val="21"/>
              </w:rPr>
              <w:t>），</w:t>
            </w:r>
            <w:r>
              <w:rPr>
                <w:rFonts w:hint="eastAsia"/>
                <w:color w:val="auto"/>
                <w:szCs w:val="21"/>
                <w:lang w:val="en-US" w:eastAsia="zh-CN"/>
              </w:rPr>
              <w:t>260</w:t>
            </w:r>
            <w:r>
              <w:rPr>
                <w:color w:val="auto"/>
                <w:szCs w:val="21"/>
              </w:rPr>
              <w:t>千字</w:t>
            </w:r>
            <w:r>
              <w:rPr>
                <w:rFonts w:hint="eastAsia"/>
                <w:color w:val="auto"/>
                <w:szCs w:val="21"/>
                <w:lang w:eastAsia="zh-CN"/>
              </w:rPr>
              <w:t>，2023</w:t>
            </w:r>
            <w:r>
              <w:rPr>
                <w:color w:val="auto"/>
                <w:szCs w:val="21"/>
              </w:rPr>
              <w:t>.</w:t>
            </w:r>
            <w:r>
              <w:rPr>
                <w:rFonts w:hint="eastAsia"/>
                <w:color w:val="auto"/>
                <w:szCs w:val="21"/>
                <w:lang w:val="en-US" w:eastAsia="zh-CN"/>
              </w:rPr>
              <w:t>8</w:t>
            </w:r>
            <w:r>
              <w:rPr>
                <w:color w:val="auto"/>
                <w:szCs w:val="21"/>
              </w:rPr>
              <w:t>；</w:t>
            </w:r>
            <w:r>
              <w:rPr>
                <w:rFonts w:hint="eastAsia"/>
                <w:color w:val="auto"/>
                <w:szCs w:val="21"/>
              </w:rPr>
              <w:t>计</w:t>
            </w:r>
            <w:r>
              <w:rPr>
                <w:rFonts w:hint="eastAsia"/>
                <w:color w:val="auto"/>
                <w:szCs w:val="21"/>
                <w:lang w:val="en-US" w:eastAsia="zh-CN"/>
              </w:rPr>
              <w:t>50</w:t>
            </w:r>
            <w:r>
              <w:rPr>
                <w:rFonts w:hint="eastAsia"/>
                <w:color w:val="auto"/>
                <w:szCs w:val="21"/>
              </w:rPr>
              <w:t>分</w:t>
            </w:r>
          </w:p>
        </w:tc>
        <w:tc>
          <w:tcPr>
            <w:tcW w:w="989" w:type="dxa"/>
            <w:vAlign w:val="center"/>
          </w:tcPr>
          <w:p w14:paraId="6DAA42F9">
            <w:pPr>
              <w:adjustRightInd w:val="0"/>
              <w:snapToGrid w:val="0"/>
              <w:spacing w:line="276" w:lineRule="auto"/>
              <w:jc w:val="center"/>
              <w:rPr>
                <w:rFonts w:hint="default" w:eastAsia="宋体"/>
                <w:szCs w:val="21"/>
                <w:lang w:val="en-US" w:eastAsia="zh-CN"/>
              </w:rPr>
            </w:pPr>
            <w:r>
              <w:rPr>
                <w:rFonts w:hint="eastAsia"/>
                <w:szCs w:val="21"/>
                <w:lang w:val="en-US" w:eastAsia="zh-CN"/>
              </w:rPr>
              <w:t>50</w:t>
            </w:r>
          </w:p>
        </w:tc>
        <w:tc>
          <w:tcPr>
            <w:tcW w:w="1274" w:type="dxa"/>
            <w:vMerge w:val="continue"/>
            <w:vAlign w:val="center"/>
          </w:tcPr>
          <w:p w14:paraId="4C9E9AB2">
            <w:pPr>
              <w:adjustRightInd w:val="0"/>
              <w:snapToGrid w:val="0"/>
              <w:spacing w:line="276" w:lineRule="auto"/>
              <w:jc w:val="center"/>
              <w:rPr>
                <w:color w:val="auto"/>
                <w:szCs w:val="21"/>
              </w:rPr>
            </w:pPr>
          </w:p>
        </w:tc>
        <w:tc>
          <w:tcPr>
            <w:tcW w:w="2331" w:type="dxa"/>
            <w:vMerge w:val="continue"/>
            <w:vAlign w:val="center"/>
          </w:tcPr>
          <w:p w14:paraId="020470E7">
            <w:pPr>
              <w:adjustRightInd w:val="0"/>
              <w:snapToGrid w:val="0"/>
              <w:spacing w:line="276" w:lineRule="auto"/>
              <w:jc w:val="center"/>
              <w:rPr>
                <w:rFonts w:hint="eastAsia" w:eastAsia="宋体"/>
                <w:color w:val="auto"/>
                <w:szCs w:val="21"/>
                <w:lang w:eastAsia="zh-CN"/>
              </w:rPr>
            </w:pPr>
          </w:p>
        </w:tc>
      </w:tr>
      <w:tr w14:paraId="5D544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566CC5">
            <w:pPr>
              <w:adjustRightInd w:val="0"/>
              <w:snapToGrid w:val="0"/>
              <w:spacing w:line="276" w:lineRule="auto"/>
              <w:jc w:val="center"/>
              <w:rPr>
                <w:b/>
                <w:szCs w:val="21"/>
              </w:rPr>
            </w:pPr>
          </w:p>
        </w:tc>
        <w:tc>
          <w:tcPr>
            <w:tcW w:w="1339" w:type="dxa"/>
            <w:vAlign w:val="center"/>
          </w:tcPr>
          <w:p w14:paraId="011E686A">
            <w:pPr>
              <w:adjustRightInd w:val="0"/>
              <w:snapToGrid w:val="0"/>
              <w:spacing w:line="276" w:lineRule="auto"/>
              <w:jc w:val="center"/>
              <w:rPr>
                <w:rFonts w:hint="eastAsia"/>
                <w:szCs w:val="21"/>
              </w:rPr>
            </w:pPr>
          </w:p>
        </w:tc>
        <w:tc>
          <w:tcPr>
            <w:tcW w:w="14571" w:type="dxa"/>
            <w:gridSpan w:val="10"/>
            <w:vAlign w:val="center"/>
          </w:tcPr>
          <w:p w14:paraId="7FA78020">
            <w:pPr>
              <w:adjustRightInd w:val="0"/>
              <w:snapToGrid w:val="0"/>
              <w:spacing w:line="276" w:lineRule="auto"/>
              <w:rPr>
                <w:rFonts w:hint="default" w:eastAsia="宋体"/>
                <w:color w:val="auto"/>
                <w:szCs w:val="21"/>
                <w:lang w:val="en-US" w:eastAsia="zh-CN"/>
              </w:rPr>
            </w:pPr>
            <w:r>
              <w:rPr>
                <w:color w:val="auto"/>
                <w:szCs w:val="21"/>
              </w:rPr>
              <w:t>[</w:t>
            </w:r>
            <w:r>
              <w:rPr>
                <w:rFonts w:hint="eastAsia"/>
                <w:color w:val="auto"/>
                <w:szCs w:val="21"/>
                <w:lang w:val="en-US" w:eastAsia="zh-CN"/>
              </w:rPr>
              <w:t>2</w:t>
            </w:r>
            <w:r>
              <w:rPr>
                <w:color w:val="auto"/>
                <w:szCs w:val="21"/>
              </w:rPr>
              <w:t>]</w:t>
            </w:r>
            <w:r>
              <w:rPr>
                <w:rFonts w:hint="eastAsia"/>
                <w:color w:val="auto"/>
                <w:szCs w:val="21"/>
                <w:lang w:eastAsia="zh-CN"/>
              </w:rPr>
              <w:t>著</w:t>
            </w:r>
            <w:r>
              <w:rPr>
                <w:color w:val="auto"/>
                <w:szCs w:val="21"/>
              </w:rPr>
              <w:t>：</w:t>
            </w:r>
            <w:r>
              <w:rPr>
                <w:rFonts w:hint="eastAsia"/>
                <w:color w:val="auto"/>
                <w:szCs w:val="21"/>
                <w:lang w:eastAsia="zh-CN"/>
              </w:rPr>
              <w:t>王亚辉</w:t>
            </w:r>
            <w:r>
              <w:rPr>
                <w:color w:val="auto"/>
                <w:szCs w:val="21"/>
              </w:rPr>
              <w:t>，</w:t>
            </w:r>
            <w:r>
              <w:rPr>
                <w:rFonts w:hint="eastAsia"/>
                <w:color w:val="auto"/>
                <w:szCs w:val="21"/>
                <w:lang w:val="en-US" w:eastAsia="zh-CN"/>
              </w:rPr>
              <w:t>新形势下市州开放大学财务管理与创新研究，贵州人民出版社</w:t>
            </w:r>
            <w:r>
              <w:rPr>
                <w:color w:val="auto"/>
                <w:szCs w:val="21"/>
              </w:rPr>
              <w:t>（国家级</w:t>
            </w:r>
            <w:r>
              <w:rPr>
                <w:rFonts w:hint="eastAsia"/>
                <w:color w:val="auto"/>
                <w:szCs w:val="21"/>
                <w:lang w:val="en-US" w:eastAsia="zh-CN"/>
              </w:rPr>
              <w:t>出版社</w:t>
            </w:r>
            <w:r>
              <w:rPr>
                <w:color w:val="auto"/>
                <w:szCs w:val="21"/>
              </w:rPr>
              <w:t>）</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270千字，</w:t>
            </w:r>
            <w:r>
              <w:rPr>
                <w:rFonts w:hint="eastAsia"/>
                <w:color w:val="auto"/>
                <w:szCs w:val="21"/>
                <w:lang w:val="en-US" w:eastAsia="zh-CN"/>
              </w:rPr>
              <w:t>2025.9；</w:t>
            </w:r>
            <w:r>
              <w:rPr>
                <w:rFonts w:hint="eastAsia"/>
                <w:color w:val="auto"/>
                <w:szCs w:val="21"/>
              </w:rPr>
              <w:t>计</w:t>
            </w:r>
            <w:r>
              <w:rPr>
                <w:rFonts w:hint="eastAsia"/>
                <w:color w:val="auto"/>
                <w:szCs w:val="21"/>
                <w:lang w:val="en-US" w:eastAsia="zh-CN"/>
              </w:rPr>
              <w:t>50</w:t>
            </w:r>
            <w:r>
              <w:rPr>
                <w:rFonts w:hint="eastAsia"/>
                <w:color w:val="auto"/>
                <w:szCs w:val="21"/>
              </w:rPr>
              <w:t>分</w:t>
            </w:r>
          </w:p>
        </w:tc>
        <w:tc>
          <w:tcPr>
            <w:tcW w:w="989" w:type="dxa"/>
            <w:vAlign w:val="center"/>
          </w:tcPr>
          <w:p w14:paraId="1071BB5C">
            <w:pPr>
              <w:adjustRightInd w:val="0"/>
              <w:snapToGrid w:val="0"/>
              <w:spacing w:line="276" w:lineRule="auto"/>
              <w:jc w:val="center"/>
              <w:rPr>
                <w:rFonts w:hint="default" w:eastAsia="宋体"/>
                <w:szCs w:val="21"/>
                <w:lang w:val="en-US" w:eastAsia="zh-CN"/>
              </w:rPr>
            </w:pPr>
            <w:r>
              <w:rPr>
                <w:rFonts w:hint="eastAsia"/>
                <w:szCs w:val="21"/>
                <w:lang w:val="en-US" w:eastAsia="zh-CN"/>
              </w:rPr>
              <w:t>50</w:t>
            </w:r>
          </w:p>
        </w:tc>
        <w:tc>
          <w:tcPr>
            <w:tcW w:w="1274" w:type="dxa"/>
            <w:vMerge w:val="continue"/>
            <w:vAlign w:val="center"/>
          </w:tcPr>
          <w:p w14:paraId="03D9B834">
            <w:pPr>
              <w:adjustRightInd w:val="0"/>
              <w:snapToGrid w:val="0"/>
              <w:spacing w:line="276" w:lineRule="auto"/>
              <w:jc w:val="center"/>
              <w:rPr>
                <w:color w:val="auto"/>
                <w:szCs w:val="21"/>
              </w:rPr>
            </w:pPr>
          </w:p>
        </w:tc>
        <w:tc>
          <w:tcPr>
            <w:tcW w:w="2331" w:type="dxa"/>
            <w:vMerge w:val="continue"/>
            <w:vAlign w:val="center"/>
          </w:tcPr>
          <w:p w14:paraId="49829D16">
            <w:pPr>
              <w:adjustRightInd w:val="0"/>
              <w:snapToGrid w:val="0"/>
              <w:spacing w:line="276" w:lineRule="auto"/>
              <w:jc w:val="center"/>
              <w:rPr>
                <w:rFonts w:hint="eastAsia" w:eastAsia="宋体"/>
                <w:color w:val="auto"/>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C05CAD6">
            <w:pPr>
              <w:adjustRightInd w:val="0"/>
              <w:snapToGrid w:val="0"/>
              <w:spacing w:line="276" w:lineRule="auto"/>
              <w:jc w:val="center"/>
              <w:rPr>
                <w:b/>
                <w:szCs w:val="21"/>
              </w:rPr>
            </w:pPr>
          </w:p>
        </w:tc>
        <w:tc>
          <w:tcPr>
            <w:tcW w:w="1339"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71" w:type="dxa"/>
            <w:gridSpan w:val="10"/>
            <w:vAlign w:val="center"/>
          </w:tcPr>
          <w:p w14:paraId="0B5A2562">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4-3-1原创作品、产品</w:t>
            </w:r>
            <w:r>
              <w:rPr>
                <w:rFonts w:hint="eastAsia"/>
                <w:color w:val="558ED5" w:themeColor="text2" w:themeTint="99"/>
                <w:szCs w:val="21"/>
                <w:lang w:val="en-US" w:eastAsia="zh-CN"/>
                <w14:textFill>
                  <w14:solidFill>
                    <w14:schemeClr w14:val="tx2">
                      <w14:lumMod w14:val="60000"/>
                      <w14:lumOff w14:val="40000"/>
                    </w14:schemeClr>
                  </w14:solidFill>
                </w14:textFill>
              </w:rPr>
              <w:t xml:space="preserve">   </w:t>
            </w:r>
          </w:p>
          <w:p w14:paraId="694ECFAD">
            <w:pPr>
              <w:adjustRightInd w:val="0"/>
              <w:snapToGrid w:val="0"/>
              <w:spacing w:line="276" w:lineRule="auto"/>
              <w:rPr>
                <w:rFonts w:hint="default"/>
                <w:color w:val="auto"/>
                <w:szCs w:val="21"/>
                <w:lang w:val="en-US"/>
              </w:rPr>
            </w:pPr>
            <w:r>
              <w:rPr>
                <w:rFonts w:hint="eastAsia"/>
                <w:color w:val="000000" w:themeColor="text1"/>
                <w:szCs w:val="21"/>
                <w:lang w:val="en-US" w:eastAsia="zh-CN"/>
                <w14:textFill>
                  <w14:solidFill>
                    <w14:schemeClr w14:val="tx1"/>
                  </w14:solidFill>
                </w14:textFill>
              </w:rPr>
              <w:t>无</w:t>
            </w:r>
          </w:p>
        </w:tc>
        <w:tc>
          <w:tcPr>
            <w:tcW w:w="989" w:type="dxa"/>
            <w:vAlign w:val="center"/>
          </w:tcPr>
          <w:p w14:paraId="46AE610D">
            <w:pPr>
              <w:adjustRightInd w:val="0"/>
              <w:snapToGrid w:val="0"/>
              <w:spacing w:line="276" w:lineRule="auto"/>
              <w:jc w:val="center"/>
              <w:rPr>
                <w:szCs w:val="21"/>
              </w:rPr>
            </w:pPr>
          </w:p>
        </w:tc>
        <w:tc>
          <w:tcPr>
            <w:tcW w:w="1274" w:type="dxa"/>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uto"/>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339" w:type="dxa"/>
            <w:vMerge w:val="continue"/>
            <w:vAlign w:val="center"/>
          </w:tcPr>
          <w:p w14:paraId="5C681B9A">
            <w:pPr>
              <w:adjustRightInd w:val="0"/>
              <w:snapToGrid w:val="0"/>
              <w:spacing w:line="276" w:lineRule="auto"/>
              <w:jc w:val="center"/>
              <w:rPr>
                <w:szCs w:val="21"/>
              </w:rPr>
            </w:pPr>
          </w:p>
        </w:tc>
        <w:tc>
          <w:tcPr>
            <w:tcW w:w="14571" w:type="dxa"/>
            <w:gridSpan w:val="10"/>
            <w:vAlign w:val="center"/>
          </w:tcPr>
          <w:p w14:paraId="0052B522">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4-3-2非原创作品、产品</w:t>
            </w:r>
            <w:r>
              <w:rPr>
                <w:rFonts w:hint="eastAsia"/>
                <w:color w:val="558ED5" w:themeColor="text2" w:themeTint="99"/>
                <w:szCs w:val="21"/>
                <w:lang w:val="en-US" w:eastAsia="zh-CN"/>
                <w14:textFill>
                  <w14:solidFill>
                    <w14:schemeClr w14:val="tx2">
                      <w14:lumMod w14:val="60000"/>
                      <w14:lumOff w14:val="40000"/>
                    </w14:schemeClr>
                  </w14:solidFill>
                </w14:textFill>
              </w:rPr>
              <w:t xml:space="preserve">   </w:t>
            </w:r>
          </w:p>
          <w:p w14:paraId="4099FE62">
            <w:pPr>
              <w:adjustRightInd w:val="0"/>
              <w:snapToGrid w:val="0"/>
              <w:spacing w:line="276" w:lineRule="auto"/>
              <w:rPr>
                <w:rFonts w:hint="default"/>
                <w:color w:val="auto"/>
                <w:szCs w:val="21"/>
                <w:lang w:val="en-US"/>
              </w:rPr>
            </w:pPr>
            <w:r>
              <w:rPr>
                <w:rFonts w:hint="eastAsia"/>
                <w:color w:val="000000" w:themeColor="text1"/>
                <w:szCs w:val="21"/>
                <w:lang w:val="en-US" w:eastAsia="zh-CN"/>
                <w14:textFill>
                  <w14:solidFill>
                    <w14:schemeClr w14:val="tx1"/>
                  </w14:solidFill>
                </w14:textFill>
              </w:rPr>
              <w:t>无</w:t>
            </w:r>
          </w:p>
        </w:tc>
        <w:tc>
          <w:tcPr>
            <w:tcW w:w="989" w:type="dxa"/>
            <w:vAlign w:val="center"/>
          </w:tcPr>
          <w:p w14:paraId="40ED6E66">
            <w:pPr>
              <w:adjustRightInd w:val="0"/>
              <w:snapToGrid w:val="0"/>
              <w:spacing w:line="276" w:lineRule="auto"/>
              <w:jc w:val="center"/>
              <w:rPr>
                <w:szCs w:val="21"/>
              </w:rPr>
            </w:pPr>
          </w:p>
        </w:tc>
        <w:tc>
          <w:tcPr>
            <w:tcW w:w="1274" w:type="dxa"/>
            <w:vAlign w:val="center"/>
          </w:tcPr>
          <w:p w14:paraId="1D49F3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18C1216">
            <w:pPr>
              <w:adjustRightInd w:val="0"/>
              <w:snapToGrid w:val="0"/>
              <w:spacing w:line="276" w:lineRule="auto"/>
              <w:jc w:val="center"/>
              <w:rPr>
                <w:rFonts w:hint="eastAsia" w:eastAsia="宋体"/>
                <w:color w:val="auto"/>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339" w:type="dxa"/>
            <w:vMerge w:val="restart"/>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71" w:type="dxa"/>
            <w:gridSpan w:val="10"/>
            <w:vAlign w:val="center"/>
          </w:tcPr>
          <w:p w14:paraId="4CFFCD9C">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纵向科研项目（含科研、教改等项目）</w:t>
            </w:r>
          </w:p>
        </w:tc>
        <w:tc>
          <w:tcPr>
            <w:tcW w:w="989" w:type="dxa"/>
            <w:vAlign w:val="center"/>
          </w:tcPr>
          <w:p w14:paraId="0B9D2355">
            <w:pPr>
              <w:adjustRightInd w:val="0"/>
              <w:snapToGrid w:val="0"/>
              <w:spacing w:line="276" w:lineRule="auto"/>
              <w:jc w:val="center"/>
              <w:rPr>
                <w:szCs w:val="21"/>
              </w:rPr>
            </w:pPr>
          </w:p>
        </w:tc>
        <w:tc>
          <w:tcPr>
            <w:tcW w:w="1274" w:type="dxa"/>
            <w:vMerge w:val="restart"/>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163.32</w:t>
            </w:r>
          </w:p>
        </w:tc>
        <w:tc>
          <w:tcPr>
            <w:tcW w:w="2331" w:type="dxa"/>
            <w:vMerge w:val="restart"/>
            <w:vAlign w:val="center"/>
          </w:tcPr>
          <w:p w14:paraId="5BFDD522">
            <w:pPr>
              <w:adjustRightInd w:val="0"/>
              <w:snapToGrid w:val="0"/>
              <w:spacing w:line="276" w:lineRule="auto"/>
              <w:jc w:val="center"/>
              <w:rPr>
                <w:rFonts w:hint="eastAsia" w:eastAsia="宋体"/>
                <w:color w:val="auto"/>
                <w:szCs w:val="21"/>
                <w:lang w:eastAsia="zh-CN"/>
              </w:rPr>
            </w:pPr>
          </w:p>
        </w:tc>
      </w:tr>
      <w:tr w14:paraId="246A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8615B34">
            <w:pPr>
              <w:adjustRightInd w:val="0"/>
              <w:snapToGrid w:val="0"/>
              <w:spacing w:line="276" w:lineRule="auto"/>
              <w:jc w:val="center"/>
              <w:rPr>
                <w:b/>
                <w:szCs w:val="21"/>
              </w:rPr>
            </w:pPr>
          </w:p>
        </w:tc>
        <w:tc>
          <w:tcPr>
            <w:tcW w:w="1339" w:type="dxa"/>
            <w:vMerge w:val="continue"/>
            <w:vAlign w:val="center"/>
          </w:tcPr>
          <w:p w14:paraId="76FFB7A1">
            <w:pPr>
              <w:adjustRightInd w:val="0"/>
              <w:snapToGrid w:val="0"/>
              <w:spacing w:line="276" w:lineRule="auto"/>
              <w:jc w:val="center"/>
              <w:rPr>
                <w:rFonts w:hint="eastAsia"/>
                <w:szCs w:val="21"/>
              </w:rPr>
            </w:pPr>
          </w:p>
        </w:tc>
        <w:tc>
          <w:tcPr>
            <w:tcW w:w="14571" w:type="dxa"/>
            <w:gridSpan w:val="10"/>
            <w:vAlign w:val="center"/>
          </w:tcPr>
          <w:p w14:paraId="4E90AF19">
            <w:pPr>
              <w:adjustRightInd w:val="0"/>
              <w:snapToGrid w:val="0"/>
              <w:spacing w:line="276" w:lineRule="auto"/>
              <w:rPr>
                <w:rFonts w:hint="default" w:asciiTheme="minorEastAsia" w:hAnsiTheme="minorEastAsia" w:eastAsiaTheme="minorEastAsia"/>
                <w:color w:val="auto"/>
                <w:szCs w:val="21"/>
                <w:lang w:val="en-US" w:eastAsia="zh-CN"/>
              </w:rPr>
            </w:pPr>
            <w:r>
              <w:rPr>
                <w:rFonts w:hint="eastAsia"/>
                <w:color w:val="auto"/>
                <w:szCs w:val="21"/>
              </w:rPr>
              <w:t>[1]</w:t>
            </w:r>
            <w:r>
              <w:rPr>
                <w:rFonts w:hint="eastAsia" w:asciiTheme="minorEastAsia" w:hAnsiTheme="minorEastAsia" w:eastAsiaTheme="minorEastAsia"/>
                <w:color w:val="auto"/>
                <w:szCs w:val="21"/>
                <w:lang w:val="en-US" w:eastAsia="zh-CN"/>
              </w:rPr>
              <w:t>王亚辉，湖南</w:t>
            </w:r>
            <w:r>
              <w:rPr>
                <w:rFonts w:hint="eastAsia"/>
              </w:rPr>
              <w:t>省教科</w:t>
            </w:r>
            <w:r>
              <w:rPr>
                <w:rFonts w:hint="eastAsia"/>
                <w:lang w:val="en-US" w:eastAsia="zh-CN"/>
              </w:rPr>
              <w:t>教育科学</w:t>
            </w:r>
            <w:r>
              <w:rPr>
                <w:rFonts w:hint="eastAsia"/>
              </w:rPr>
              <w:t>规划</w:t>
            </w:r>
            <w:r>
              <w:rPr>
                <w:rFonts w:hint="eastAsia"/>
                <w:lang w:eastAsia="zh-CN"/>
              </w:rPr>
              <w:t>“</w:t>
            </w:r>
            <w:r>
              <w:rPr>
                <w:rFonts w:hint="eastAsia"/>
                <w:lang w:val="en-US" w:eastAsia="zh-CN"/>
              </w:rPr>
              <w:t>十三五</w:t>
            </w:r>
            <w:r>
              <w:rPr>
                <w:rFonts w:hint="eastAsia"/>
                <w:lang w:eastAsia="zh-CN"/>
              </w:rPr>
              <w:t>”</w:t>
            </w:r>
            <w:r>
              <w:rPr>
                <w:rFonts w:hint="eastAsia"/>
              </w:rPr>
              <w:t>一般资助</w:t>
            </w:r>
            <w:r>
              <w:rPr>
                <w:rFonts w:hint="eastAsia" w:asciiTheme="minorEastAsia" w:hAnsiTheme="minorEastAsia" w:eastAsiaTheme="minorEastAsia" w:cstheme="minorEastAsia"/>
              </w:rPr>
              <w:t>项目</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XJK19BCR003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开放大学办学</w:t>
            </w:r>
            <w:r>
              <w:rPr>
                <w:rFonts w:hint="eastAsia"/>
              </w:rPr>
              <w:t>体系下市州电大内部审计机制优化策略研究</w:t>
            </w:r>
            <w:r>
              <w:rPr>
                <w:rFonts w:hint="eastAsia"/>
                <w:lang w:eastAsia="zh-CN"/>
              </w:rPr>
              <w:t>，</w:t>
            </w:r>
            <w:r>
              <w:rPr>
                <w:rFonts w:asciiTheme="minorEastAsia" w:hAnsiTheme="minorEastAsia" w:eastAsiaTheme="minorEastAsia"/>
                <w:color w:val="auto"/>
                <w:szCs w:val="21"/>
              </w:rPr>
              <w:t>20</w:t>
            </w:r>
            <w:r>
              <w:rPr>
                <w:rFonts w:hint="eastAsia" w:asciiTheme="minorEastAsia" w:hAnsiTheme="minorEastAsia" w:eastAsiaTheme="minorEastAsia"/>
                <w:color w:val="auto"/>
                <w:szCs w:val="21"/>
                <w:lang w:val="en-US" w:eastAsia="zh-CN"/>
              </w:rPr>
              <w:t>19</w:t>
            </w:r>
            <w:r>
              <w:rPr>
                <w:rFonts w:asciiTheme="minorEastAsia" w:hAnsiTheme="minorEastAsia" w:eastAsiaTheme="minorEastAsia"/>
                <w:color w:val="auto"/>
                <w:szCs w:val="21"/>
              </w:rPr>
              <w:t>/1-</w:t>
            </w:r>
            <w:r>
              <w:rPr>
                <w:rFonts w:hint="eastAsia" w:asciiTheme="minorEastAsia" w:hAnsiTheme="minorEastAsia" w:eastAsiaTheme="minorEastAsia"/>
                <w:color w:val="auto"/>
                <w:szCs w:val="21"/>
                <w:lang w:eastAsia="zh-CN"/>
              </w:rPr>
              <w:t>202</w:t>
            </w:r>
            <w:r>
              <w:rPr>
                <w:rFonts w:hint="eastAsia" w:asciiTheme="minorEastAsia" w:hAnsiTheme="minorEastAsia" w:eastAsiaTheme="minorEastAsia"/>
                <w:color w:val="auto"/>
                <w:szCs w:val="21"/>
                <w:lang w:val="en-US" w:eastAsia="zh-CN"/>
              </w:rPr>
              <w:t>1</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9，2万元，</w:t>
            </w:r>
            <w:r>
              <w:rPr>
                <w:rFonts w:asciiTheme="minorEastAsia" w:hAnsiTheme="minorEastAsia" w:eastAsiaTheme="minorEastAsia"/>
                <w:color w:val="auto"/>
                <w:szCs w:val="21"/>
              </w:rPr>
              <w:t>已结题</w:t>
            </w:r>
            <w:r>
              <w:rPr>
                <w:rFonts w:hint="eastAsia" w:asciiTheme="minorEastAsia" w:hAnsiTheme="minorEastAsia" w:eastAsiaTheme="minorEastAsia"/>
                <w:color w:val="auto"/>
                <w:szCs w:val="21"/>
                <w:lang w:eastAsia="zh-CN"/>
              </w:rPr>
              <w:t>，</w:t>
            </w:r>
            <w:r>
              <w:rPr>
                <w:rFonts w:hint="eastAsia" w:asciiTheme="minorEastAsia" w:hAnsiTheme="minorEastAsia" w:eastAsiaTheme="minorEastAsia"/>
                <w:color w:val="auto"/>
                <w:szCs w:val="21"/>
                <w:lang w:val="en-US" w:eastAsia="zh-CN"/>
              </w:rPr>
              <w:t>主持；计</w:t>
            </w:r>
            <w:r>
              <w:rPr>
                <w:rFonts w:hint="eastAsia"/>
                <w:color w:val="auto"/>
                <w:szCs w:val="21"/>
                <w:lang w:val="en-US" w:eastAsia="zh-CN"/>
              </w:rPr>
              <w:t>35</w:t>
            </w:r>
            <w:r>
              <w:rPr>
                <w:rFonts w:hint="eastAsia" w:asciiTheme="minorEastAsia" w:hAnsiTheme="minorEastAsia" w:eastAsiaTheme="minorEastAsia"/>
                <w:color w:val="auto"/>
                <w:szCs w:val="21"/>
                <w:lang w:val="en-US" w:eastAsia="zh-CN"/>
              </w:rPr>
              <w:t>分</w:t>
            </w:r>
          </w:p>
        </w:tc>
        <w:tc>
          <w:tcPr>
            <w:tcW w:w="989" w:type="dxa"/>
            <w:vAlign w:val="center"/>
          </w:tcPr>
          <w:p w14:paraId="7FD76B80">
            <w:pPr>
              <w:adjustRightInd w:val="0"/>
              <w:snapToGrid w:val="0"/>
              <w:spacing w:line="276" w:lineRule="auto"/>
              <w:jc w:val="center"/>
              <w:rPr>
                <w:rFonts w:hint="default" w:eastAsia="宋体"/>
                <w:szCs w:val="21"/>
                <w:lang w:val="en-US" w:eastAsia="zh-CN"/>
              </w:rPr>
            </w:pPr>
            <w:r>
              <w:rPr>
                <w:rFonts w:hint="eastAsia"/>
                <w:szCs w:val="21"/>
                <w:lang w:val="en-US" w:eastAsia="zh-CN"/>
              </w:rPr>
              <w:t>35</w:t>
            </w:r>
          </w:p>
        </w:tc>
        <w:tc>
          <w:tcPr>
            <w:tcW w:w="1274" w:type="dxa"/>
            <w:vMerge w:val="continue"/>
            <w:vAlign w:val="center"/>
          </w:tcPr>
          <w:p w14:paraId="5C58DDC5">
            <w:pPr>
              <w:adjustRightInd w:val="0"/>
              <w:snapToGrid w:val="0"/>
              <w:spacing w:line="276" w:lineRule="auto"/>
              <w:jc w:val="center"/>
              <w:rPr>
                <w:color w:val="auto"/>
                <w:szCs w:val="21"/>
              </w:rPr>
            </w:pPr>
          </w:p>
        </w:tc>
        <w:tc>
          <w:tcPr>
            <w:tcW w:w="2331" w:type="dxa"/>
            <w:vMerge w:val="continue"/>
            <w:vAlign w:val="center"/>
          </w:tcPr>
          <w:p w14:paraId="64445C2A">
            <w:pPr>
              <w:adjustRightInd w:val="0"/>
              <w:snapToGrid w:val="0"/>
              <w:spacing w:line="276" w:lineRule="auto"/>
              <w:jc w:val="center"/>
              <w:rPr>
                <w:rFonts w:hint="eastAsia" w:eastAsia="宋体"/>
                <w:color w:val="auto"/>
                <w:szCs w:val="21"/>
                <w:lang w:eastAsia="zh-CN"/>
              </w:rPr>
            </w:pPr>
          </w:p>
        </w:tc>
      </w:tr>
      <w:tr w14:paraId="0CAE1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97E568">
            <w:pPr>
              <w:adjustRightInd w:val="0"/>
              <w:snapToGrid w:val="0"/>
              <w:spacing w:line="276" w:lineRule="auto"/>
              <w:jc w:val="center"/>
              <w:rPr>
                <w:b/>
                <w:szCs w:val="21"/>
              </w:rPr>
            </w:pPr>
          </w:p>
        </w:tc>
        <w:tc>
          <w:tcPr>
            <w:tcW w:w="1339" w:type="dxa"/>
            <w:vMerge w:val="continue"/>
            <w:vAlign w:val="center"/>
          </w:tcPr>
          <w:p w14:paraId="038F8654">
            <w:pPr>
              <w:adjustRightInd w:val="0"/>
              <w:snapToGrid w:val="0"/>
              <w:spacing w:line="276" w:lineRule="auto"/>
              <w:jc w:val="center"/>
              <w:rPr>
                <w:rFonts w:hint="eastAsia"/>
                <w:szCs w:val="21"/>
              </w:rPr>
            </w:pPr>
          </w:p>
        </w:tc>
        <w:tc>
          <w:tcPr>
            <w:tcW w:w="14571" w:type="dxa"/>
            <w:gridSpan w:val="10"/>
            <w:vAlign w:val="center"/>
          </w:tcPr>
          <w:p w14:paraId="2F10417C">
            <w:pPr>
              <w:adjustRightInd w:val="0"/>
              <w:snapToGrid w:val="0"/>
              <w:spacing w:line="276" w:lineRule="auto"/>
              <w:rPr>
                <w:rFonts w:hint="default" w:eastAsia="宋体" w:asciiTheme="minorEastAsia" w:hAnsiTheme="minorEastAsia"/>
                <w:color w:val="auto"/>
                <w:szCs w:val="21"/>
                <w:lang w:val="en-US" w:eastAsia="zh-CN"/>
              </w:rPr>
            </w:pPr>
            <w:r>
              <w:rPr>
                <w:color w:val="auto"/>
                <w:szCs w:val="21"/>
              </w:rPr>
              <w:t>[</w:t>
            </w:r>
            <w:r>
              <w:rPr>
                <w:rFonts w:hint="eastAsia"/>
                <w:color w:val="auto"/>
                <w:szCs w:val="21"/>
                <w:lang w:val="en-US" w:eastAsia="zh-CN"/>
              </w:rPr>
              <w:t>2</w:t>
            </w:r>
            <w:r>
              <w:rPr>
                <w:color w:val="auto"/>
                <w:szCs w:val="21"/>
              </w:rPr>
              <w:t>]</w:t>
            </w:r>
            <w:r>
              <w:rPr>
                <w:rFonts w:hint="eastAsia" w:asciiTheme="minorEastAsia" w:hAnsiTheme="minorEastAsia" w:eastAsiaTheme="minorEastAsia"/>
                <w:color w:val="auto"/>
                <w:szCs w:val="21"/>
                <w:lang w:val="en-US" w:eastAsia="zh-CN"/>
              </w:rPr>
              <w:t>王亚辉，</w:t>
            </w:r>
            <w:r>
              <w:rPr>
                <w:rFonts w:hint="eastAsia"/>
              </w:rPr>
              <w:t>湖南省教科</w:t>
            </w:r>
            <w:r>
              <w:rPr>
                <w:rFonts w:hint="eastAsia"/>
                <w:lang w:val="en-US" w:eastAsia="zh-CN"/>
              </w:rPr>
              <w:t>教育科学</w:t>
            </w:r>
            <w:r>
              <w:rPr>
                <w:rFonts w:hint="eastAsia"/>
              </w:rPr>
              <w:t>规划</w:t>
            </w:r>
            <w:r>
              <w:rPr>
                <w:rFonts w:hint="eastAsia"/>
                <w:lang w:eastAsia="zh-CN"/>
              </w:rPr>
              <w:t>“</w:t>
            </w:r>
            <w:r>
              <w:rPr>
                <w:rFonts w:hint="eastAsia"/>
                <w:lang w:val="en-US" w:eastAsia="zh-CN"/>
              </w:rPr>
              <w:t>十四五</w:t>
            </w:r>
            <w:r>
              <w:rPr>
                <w:rFonts w:hint="eastAsia"/>
                <w:lang w:eastAsia="zh-CN"/>
              </w:rPr>
              <w:t>”</w:t>
            </w:r>
            <w:r>
              <w:rPr>
                <w:rFonts w:hint="eastAsia"/>
                <w:lang w:val="en-US" w:eastAsia="zh-CN"/>
              </w:rPr>
              <w:t>一</w:t>
            </w:r>
            <w:r>
              <w:rPr>
                <w:rFonts w:hint="eastAsia" w:asciiTheme="minorEastAsia" w:hAnsiTheme="minorEastAsia" w:eastAsiaTheme="minorEastAsia" w:cstheme="minorEastAsia"/>
                <w:lang w:val="en-US" w:eastAsia="zh-CN"/>
              </w:rPr>
              <w:t>般</w:t>
            </w:r>
            <w:r>
              <w:rPr>
                <w:rFonts w:hint="eastAsia" w:asciiTheme="minorEastAsia" w:hAnsiTheme="minorEastAsia" w:eastAsiaTheme="minorEastAsia" w:cstheme="minorEastAsia"/>
              </w:rPr>
              <w:t>项目</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XJK24CZY135，产教融合背景下中职学校优质专业群建设策略研究，2024/6-2026/10，在研，主持；计</w:t>
            </w:r>
            <w:r>
              <w:rPr>
                <w:rFonts w:hint="eastAsia"/>
                <w:color w:val="auto"/>
                <w:szCs w:val="21"/>
                <w:lang w:val="en-US" w:eastAsia="zh-CN"/>
              </w:rPr>
              <w:t>12.6</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分</w:t>
            </w:r>
          </w:p>
        </w:tc>
        <w:tc>
          <w:tcPr>
            <w:tcW w:w="989" w:type="dxa"/>
            <w:vAlign w:val="center"/>
          </w:tcPr>
          <w:p w14:paraId="02E8DE43">
            <w:pPr>
              <w:adjustRightInd w:val="0"/>
              <w:snapToGrid w:val="0"/>
              <w:spacing w:line="276" w:lineRule="auto"/>
              <w:jc w:val="center"/>
              <w:rPr>
                <w:rFonts w:hint="default" w:eastAsia="宋体"/>
                <w:szCs w:val="21"/>
                <w:lang w:val="en-US" w:eastAsia="zh-CN"/>
              </w:rPr>
            </w:pPr>
            <w:r>
              <w:rPr>
                <w:rFonts w:hint="eastAsia"/>
                <w:szCs w:val="21"/>
                <w:lang w:val="en-US" w:eastAsia="zh-CN"/>
              </w:rPr>
              <w:t>12.6</w:t>
            </w:r>
          </w:p>
        </w:tc>
        <w:tc>
          <w:tcPr>
            <w:tcW w:w="1274" w:type="dxa"/>
            <w:vMerge w:val="continue"/>
            <w:vAlign w:val="center"/>
          </w:tcPr>
          <w:p w14:paraId="7AFFDBBD">
            <w:pPr>
              <w:adjustRightInd w:val="0"/>
              <w:snapToGrid w:val="0"/>
              <w:spacing w:line="276" w:lineRule="auto"/>
              <w:jc w:val="center"/>
              <w:rPr>
                <w:color w:val="auto"/>
                <w:szCs w:val="21"/>
              </w:rPr>
            </w:pPr>
          </w:p>
        </w:tc>
        <w:tc>
          <w:tcPr>
            <w:tcW w:w="2331" w:type="dxa"/>
            <w:vMerge w:val="continue"/>
            <w:vAlign w:val="center"/>
          </w:tcPr>
          <w:p w14:paraId="0C6B1AB6">
            <w:pPr>
              <w:adjustRightInd w:val="0"/>
              <w:snapToGrid w:val="0"/>
              <w:spacing w:line="276" w:lineRule="auto"/>
              <w:jc w:val="center"/>
              <w:rPr>
                <w:rFonts w:hint="eastAsia" w:eastAsia="宋体"/>
                <w:color w:val="auto"/>
                <w:szCs w:val="21"/>
                <w:lang w:eastAsia="zh-CN"/>
              </w:rPr>
            </w:pPr>
          </w:p>
        </w:tc>
      </w:tr>
      <w:tr w14:paraId="031F6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A6A083">
            <w:pPr>
              <w:adjustRightInd w:val="0"/>
              <w:snapToGrid w:val="0"/>
              <w:spacing w:line="276" w:lineRule="auto"/>
              <w:jc w:val="center"/>
              <w:rPr>
                <w:b/>
                <w:szCs w:val="21"/>
              </w:rPr>
            </w:pPr>
          </w:p>
        </w:tc>
        <w:tc>
          <w:tcPr>
            <w:tcW w:w="1339" w:type="dxa"/>
            <w:vMerge w:val="continue"/>
            <w:vAlign w:val="center"/>
          </w:tcPr>
          <w:p w14:paraId="161ABC9B">
            <w:pPr>
              <w:adjustRightInd w:val="0"/>
              <w:snapToGrid w:val="0"/>
              <w:spacing w:line="276" w:lineRule="auto"/>
              <w:jc w:val="center"/>
              <w:rPr>
                <w:rFonts w:hint="eastAsia"/>
                <w:szCs w:val="21"/>
              </w:rPr>
            </w:pPr>
          </w:p>
        </w:tc>
        <w:tc>
          <w:tcPr>
            <w:tcW w:w="14571" w:type="dxa"/>
            <w:gridSpan w:val="10"/>
            <w:vAlign w:val="center"/>
          </w:tcPr>
          <w:p w14:paraId="3F369E23">
            <w:pPr>
              <w:adjustRightInd w:val="0"/>
              <w:snapToGrid w:val="0"/>
              <w:spacing w:line="276" w:lineRule="auto"/>
              <w:rPr>
                <w:rFonts w:hint="default" w:asciiTheme="minorEastAsia" w:hAnsiTheme="minorEastAsia" w:eastAsiaTheme="minorEastAsia"/>
                <w:color w:val="auto"/>
                <w:szCs w:val="21"/>
                <w:lang w:val="en-US" w:eastAsia="zh-CN"/>
              </w:rPr>
            </w:pPr>
            <w:r>
              <w:rPr>
                <w:color w:val="auto"/>
                <w:szCs w:val="21"/>
              </w:rPr>
              <w:t>[</w:t>
            </w:r>
            <w:r>
              <w:rPr>
                <w:rFonts w:hint="eastAsia"/>
                <w:color w:val="auto"/>
                <w:szCs w:val="21"/>
                <w:lang w:val="en-US" w:eastAsia="zh-CN"/>
              </w:rPr>
              <w:t>3</w:t>
            </w:r>
            <w:r>
              <w:rPr>
                <w:color w:val="auto"/>
                <w:szCs w:val="21"/>
              </w:rPr>
              <w:t>]</w:t>
            </w:r>
            <w:r>
              <w:rPr>
                <w:rFonts w:hint="eastAsia" w:asciiTheme="minorEastAsia" w:hAnsiTheme="minorEastAsia" w:eastAsiaTheme="minorEastAsia"/>
                <w:color w:val="auto"/>
                <w:szCs w:val="21"/>
                <w:lang w:val="en-US" w:eastAsia="zh-CN"/>
              </w:rPr>
              <w:t>王亚辉，湖南省</w:t>
            </w:r>
            <w:r>
              <w:rPr>
                <w:rFonts w:hint="eastAsia"/>
                <w:color w:val="000000" w:themeColor="text1"/>
                <w:kern w:val="0"/>
                <w:szCs w:val="21"/>
                <w:lang w:val="en-US" w:eastAsia="zh-CN"/>
                <w14:textFill>
                  <w14:solidFill>
                    <w14:schemeClr w14:val="tx1"/>
                  </w14:solidFill>
                </w14:textFill>
              </w:rPr>
              <w:t>职业教育教学改革研究一般</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项目，ZJGB2024842，核心素养视域下中职《企业财务会计》课程教学改革实践研究，</w:t>
            </w:r>
            <w:r>
              <w:rPr>
                <w:rFonts w:hint="eastAsia" w:asciiTheme="minorEastAsia" w:hAnsiTheme="minorEastAsia" w:eastAsiaTheme="minorEastAsia" w:cstheme="minorEastAsia"/>
                <w:color w:val="auto"/>
                <w:szCs w:val="21"/>
              </w:rPr>
              <w:t>20</w:t>
            </w:r>
            <w:r>
              <w:rPr>
                <w:rFonts w:hint="eastAsia" w:asciiTheme="minorEastAsia" w:hAnsiTheme="minorEastAsia" w:eastAsiaTheme="minorEastAsia" w:cstheme="minorEastAsia"/>
                <w:color w:val="auto"/>
                <w:szCs w:val="21"/>
                <w:lang w:val="en-US" w:eastAsia="zh-CN"/>
              </w:rPr>
              <w:t>24</w:t>
            </w:r>
            <w:r>
              <w:rPr>
                <w:rFonts w:hint="eastAsia" w:asciiTheme="minorEastAsia" w:hAnsiTheme="minorEastAsia" w:eastAsiaTheme="minorEastAsia" w:cstheme="minorEastAsia"/>
                <w:color w:val="auto"/>
                <w:szCs w:val="21"/>
              </w:rPr>
              <w:t>/</w:t>
            </w:r>
            <w:r>
              <w:rPr>
                <w:rFonts w:hint="eastAsia" w:asciiTheme="minorEastAsia" w:hAnsiTheme="minorEastAsia" w:eastAsiaTheme="minorEastAsia" w:cstheme="minorEastAsia"/>
                <w:color w:val="auto"/>
                <w:szCs w:val="21"/>
                <w:lang w:val="en-US" w:eastAsia="zh-CN"/>
              </w:rPr>
              <w:t>6</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202</w:t>
            </w:r>
            <w:r>
              <w:rPr>
                <w:rFonts w:hint="eastAsia" w:asciiTheme="minorEastAsia" w:hAnsiTheme="minorEastAsia" w:eastAsiaTheme="minorEastAsia"/>
                <w:color w:val="auto"/>
                <w:szCs w:val="21"/>
                <w:lang w:val="en-US" w:eastAsia="zh-CN"/>
              </w:rPr>
              <w:t>6</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9，</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在</w:t>
            </w:r>
            <w:r>
              <w:rPr>
                <w:rFonts w:hint="eastAsia"/>
                <w:color w:val="000000" w:themeColor="text1"/>
                <w:kern w:val="0"/>
                <w:szCs w:val="21"/>
                <w:lang w:val="en-US" w:eastAsia="zh-CN"/>
                <w14:textFill>
                  <w14:solidFill>
                    <w14:schemeClr w14:val="tx1"/>
                  </w14:solidFill>
                </w14:textFill>
              </w:rPr>
              <w:t>研，主持；计</w:t>
            </w:r>
            <w:r>
              <w:rPr>
                <w:rFonts w:hint="eastAsia"/>
                <w:color w:val="auto"/>
                <w:szCs w:val="21"/>
                <w:lang w:val="en-US" w:eastAsia="zh-CN"/>
              </w:rPr>
              <w:t>8.4</w:t>
            </w:r>
            <w:r>
              <w:rPr>
                <w:rFonts w:hint="eastAsia"/>
                <w:color w:val="000000" w:themeColor="text1"/>
                <w:kern w:val="0"/>
                <w:szCs w:val="21"/>
                <w:lang w:val="en-US" w:eastAsia="zh-CN"/>
                <w14:textFill>
                  <w14:solidFill>
                    <w14:schemeClr w14:val="tx1"/>
                  </w14:solidFill>
                </w14:textFill>
              </w:rPr>
              <w:t>分</w:t>
            </w:r>
          </w:p>
        </w:tc>
        <w:tc>
          <w:tcPr>
            <w:tcW w:w="989" w:type="dxa"/>
            <w:vAlign w:val="center"/>
          </w:tcPr>
          <w:p w14:paraId="59FF60D8">
            <w:pPr>
              <w:adjustRightInd w:val="0"/>
              <w:snapToGrid w:val="0"/>
              <w:spacing w:line="276" w:lineRule="auto"/>
              <w:jc w:val="center"/>
              <w:rPr>
                <w:rFonts w:hint="default" w:eastAsia="宋体"/>
                <w:szCs w:val="21"/>
                <w:lang w:val="en-US" w:eastAsia="zh-CN"/>
              </w:rPr>
            </w:pPr>
            <w:r>
              <w:rPr>
                <w:rFonts w:hint="eastAsia"/>
                <w:szCs w:val="21"/>
                <w:lang w:val="en-US" w:eastAsia="zh-CN"/>
              </w:rPr>
              <w:t>8.4</w:t>
            </w:r>
          </w:p>
        </w:tc>
        <w:tc>
          <w:tcPr>
            <w:tcW w:w="1274" w:type="dxa"/>
            <w:vMerge w:val="continue"/>
            <w:vAlign w:val="center"/>
          </w:tcPr>
          <w:p w14:paraId="70FDF03A">
            <w:pPr>
              <w:adjustRightInd w:val="0"/>
              <w:snapToGrid w:val="0"/>
              <w:spacing w:line="276" w:lineRule="auto"/>
              <w:jc w:val="center"/>
              <w:rPr>
                <w:color w:val="auto"/>
                <w:szCs w:val="21"/>
              </w:rPr>
            </w:pPr>
          </w:p>
        </w:tc>
        <w:tc>
          <w:tcPr>
            <w:tcW w:w="2331" w:type="dxa"/>
            <w:vMerge w:val="continue"/>
            <w:vAlign w:val="center"/>
          </w:tcPr>
          <w:p w14:paraId="6798B01E">
            <w:pPr>
              <w:adjustRightInd w:val="0"/>
              <w:snapToGrid w:val="0"/>
              <w:spacing w:line="276" w:lineRule="auto"/>
              <w:jc w:val="center"/>
              <w:rPr>
                <w:rFonts w:hint="eastAsia" w:eastAsia="宋体"/>
                <w:color w:val="auto"/>
                <w:szCs w:val="21"/>
                <w:lang w:eastAsia="zh-CN"/>
              </w:rPr>
            </w:pPr>
          </w:p>
        </w:tc>
      </w:tr>
      <w:tr w14:paraId="40072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A66016D">
            <w:pPr>
              <w:adjustRightInd w:val="0"/>
              <w:snapToGrid w:val="0"/>
              <w:spacing w:line="276" w:lineRule="auto"/>
              <w:jc w:val="center"/>
              <w:rPr>
                <w:b/>
                <w:szCs w:val="21"/>
              </w:rPr>
            </w:pPr>
          </w:p>
        </w:tc>
        <w:tc>
          <w:tcPr>
            <w:tcW w:w="1339" w:type="dxa"/>
            <w:vMerge w:val="continue"/>
            <w:vAlign w:val="center"/>
          </w:tcPr>
          <w:p w14:paraId="57C73269">
            <w:pPr>
              <w:adjustRightInd w:val="0"/>
              <w:snapToGrid w:val="0"/>
              <w:spacing w:line="276" w:lineRule="auto"/>
              <w:jc w:val="center"/>
              <w:rPr>
                <w:rFonts w:hint="eastAsia"/>
                <w:szCs w:val="21"/>
              </w:rPr>
            </w:pPr>
          </w:p>
        </w:tc>
        <w:tc>
          <w:tcPr>
            <w:tcW w:w="14571" w:type="dxa"/>
            <w:gridSpan w:val="10"/>
            <w:vAlign w:val="center"/>
          </w:tcPr>
          <w:p w14:paraId="2C96FA0B">
            <w:pPr>
              <w:adjustRightInd w:val="0"/>
              <w:snapToGrid w:val="0"/>
              <w:spacing w:line="276" w:lineRule="auto"/>
              <w:rPr>
                <w:rFonts w:hint="default" w:asciiTheme="minorEastAsia" w:hAnsiTheme="minorEastAsia" w:eastAsiaTheme="minorEastAsia"/>
                <w:color w:val="auto"/>
                <w:szCs w:val="21"/>
                <w:lang w:val="en-US" w:eastAsia="zh-CN"/>
              </w:rPr>
            </w:pPr>
            <w:r>
              <w:rPr>
                <w:color w:val="auto"/>
                <w:szCs w:val="21"/>
              </w:rPr>
              <w:t>[</w:t>
            </w:r>
            <w:r>
              <w:rPr>
                <w:rFonts w:hint="eastAsia"/>
                <w:color w:val="auto"/>
                <w:szCs w:val="21"/>
                <w:lang w:val="en-US" w:eastAsia="zh-CN"/>
              </w:rPr>
              <w:t>4</w:t>
            </w:r>
            <w:r>
              <w:rPr>
                <w:color w:val="auto"/>
                <w:szCs w:val="21"/>
              </w:rPr>
              <w:t>]</w:t>
            </w:r>
            <w:r>
              <w:rPr>
                <w:rFonts w:hint="eastAsia" w:asciiTheme="minorEastAsia" w:hAnsiTheme="minorEastAsia" w:eastAsiaTheme="minorEastAsia"/>
                <w:color w:val="auto"/>
                <w:szCs w:val="21"/>
                <w:lang w:val="en-US" w:eastAsia="zh-CN"/>
              </w:rPr>
              <w:t>王亚辉，岳阳市科技局软科学计划</w:t>
            </w:r>
            <w:r>
              <w:rPr>
                <w:rFonts w:hint="eastAsia" w:ascii="宋体" w:hAnsi="宋体" w:eastAsia="宋体" w:cs="Times New Roman"/>
                <w:sz w:val="21"/>
                <w:szCs w:val="21"/>
                <w:lang w:val="en-US" w:eastAsia="zh-CN"/>
              </w:rPr>
              <w:t>一般资助</w:t>
            </w:r>
            <w:r>
              <w:rPr>
                <w:rFonts w:hint="eastAsia" w:asciiTheme="minorEastAsia" w:hAnsiTheme="minorEastAsia" w:eastAsiaTheme="minorEastAsia"/>
                <w:color w:val="auto"/>
                <w:szCs w:val="21"/>
                <w:lang w:val="en-US" w:eastAsia="zh-CN"/>
              </w:rPr>
              <w:t>项目，岳市科发[2020]45号，</w:t>
            </w:r>
            <w:r>
              <w:rPr>
                <w:rFonts w:hint="eastAsia"/>
                <w:color w:val="000000" w:themeColor="text1"/>
                <w:kern w:val="0"/>
                <w:szCs w:val="21"/>
                <w:lang w:val="en-US" w:eastAsia="zh-CN"/>
                <w14:textFill>
                  <w14:solidFill>
                    <w14:schemeClr w14:val="tx1"/>
                  </w14:solidFill>
                </w14:textFill>
              </w:rPr>
              <w:t>岳阳市农业高新技术企业知识产权现状与对策研究，</w:t>
            </w:r>
            <w:r>
              <w:rPr>
                <w:rFonts w:hint="eastAsia" w:asciiTheme="minorEastAsia" w:hAnsiTheme="minorEastAsia" w:eastAsiaTheme="minorEastAsia" w:cstheme="minorEastAsia"/>
                <w:color w:val="auto"/>
                <w:szCs w:val="21"/>
                <w:lang w:val="en-US" w:eastAsia="zh-CN"/>
              </w:rPr>
              <w:t>2020/1-2021/11，2万元，</w:t>
            </w:r>
            <w:r>
              <w:rPr>
                <w:rFonts w:asciiTheme="minorEastAsia" w:hAnsiTheme="minorEastAsia" w:eastAsiaTheme="minorEastAsia"/>
                <w:color w:val="auto"/>
                <w:szCs w:val="21"/>
              </w:rPr>
              <w:t>已结题</w:t>
            </w:r>
            <w:r>
              <w:rPr>
                <w:rFonts w:hint="eastAsia" w:asciiTheme="minorEastAsia" w:hAnsiTheme="minorEastAsia" w:eastAsiaTheme="minorEastAsia"/>
                <w:color w:val="auto"/>
                <w:szCs w:val="21"/>
                <w:lang w:val="en-US" w:eastAsia="zh-CN"/>
              </w:rPr>
              <w:t>,主持；计</w:t>
            </w:r>
            <w:r>
              <w:rPr>
                <w:rFonts w:hint="eastAsia"/>
                <w:color w:val="auto"/>
                <w:szCs w:val="21"/>
                <w:lang w:val="en-US" w:eastAsia="zh-CN"/>
              </w:rPr>
              <w:t>15</w:t>
            </w:r>
            <w:r>
              <w:rPr>
                <w:rFonts w:hint="eastAsia" w:asciiTheme="minorEastAsia" w:hAnsiTheme="minorEastAsia" w:eastAsiaTheme="minorEastAsia"/>
                <w:color w:val="auto"/>
                <w:szCs w:val="21"/>
                <w:lang w:val="en-US" w:eastAsia="zh-CN"/>
              </w:rPr>
              <w:t>分</w:t>
            </w:r>
          </w:p>
        </w:tc>
        <w:tc>
          <w:tcPr>
            <w:tcW w:w="989" w:type="dxa"/>
            <w:vAlign w:val="center"/>
          </w:tcPr>
          <w:p w14:paraId="6510281D">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Merge w:val="continue"/>
            <w:vAlign w:val="center"/>
          </w:tcPr>
          <w:p w14:paraId="03FCFFE4">
            <w:pPr>
              <w:adjustRightInd w:val="0"/>
              <w:snapToGrid w:val="0"/>
              <w:spacing w:line="276" w:lineRule="auto"/>
              <w:jc w:val="center"/>
              <w:rPr>
                <w:color w:val="auto"/>
                <w:szCs w:val="21"/>
              </w:rPr>
            </w:pPr>
          </w:p>
        </w:tc>
        <w:tc>
          <w:tcPr>
            <w:tcW w:w="2331" w:type="dxa"/>
            <w:vMerge w:val="continue"/>
            <w:vAlign w:val="center"/>
          </w:tcPr>
          <w:p w14:paraId="02151410">
            <w:pPr>
              <w:adjustRightInd w:val="0"/>
              <w:snapToGrid w:val="0"/>
              <w:spacing w:line="276" w:lineRule="auto"/>
              <w:jc w:val="center"/>
              <w:rPr>
                <w:rFonts w:hint="eastAsia" w:eastAsia="宋体"/>
                <w:color w:val="auto"/>
                <w:szCs w:val="21"/>
                <w:lang w:eastAsia="zh-CN"/>
              </w:rPr>
            </w:pPr>
          </w:p>
        </w:tc>
      </w:tr>
      <w:tr w14:paraId="1EE2F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E98A8CE">
            <w:pPr>
              <w:adjustRightInd w:val="0"/>
              <w:snapToGrid w:val="0"/>
              <w:spacing w:line="276" w:lineRule="auto"/>
              <w:jc w:val="center"/>
              <w:rPr>
                <w:b/>
                <w:szCs w:val="21"/>
              </w:rPr>
            </w:pPr>
          </w:p>
        </w:tc>
        <w:tc>
          <w:tcPr>
            <w:tcW w:w="1339" w:type="dxa"/>
            <w:vMerge w:val="continue"/>
            <w:vAlign w:val="center"/>
          </w:tcPr>
          <w:p w14:paraId="53E7A633">
            <w:pPr>
              <w:adjustRightInd w:val="0"/>
              <w:snapToGrid w:val="0"/>
              <w:spacing w:line="276" w:lineRule="auto"/>
              <w:jc w:val="center"/>
              <w:rPr>
                <w:rFonts w:hint="eastAsia"/>
                <w:szCs w:val="21"/>
              </w:rPr>
            </w:pPr>
          </w:p>
        </w:tc>
        <w:tc>
          <w:tcPr>
            <w:tcW w:w="14571" w:type="dxa"/>
            <w:gridSpan w:val="10"/>
            <w:vAlign w:val="center"/>
          </w:tcPr>
          <w:p w14:paraId="42EAC6FE">
            <w:pPr>
              <w:adjustRightInd w:val="0"/>
              <w:snapToGrid w:val="0"/>
              <w:spacing w:line="276" w:lineRule="auto"/>
              <w:rPr>
                <w:rFonts w:hint="default" w:asciiTheme="minorEastAsia" w:hAnsiTheme="minorEastAsia" w:eastAsiaTheme="minorEastAsia"/>
                <w:color w:val="auto"/>
                <w:szCs w:val="21"/>
                <w:lang w:val="en-US"/>
              </w:rPr>
            </w:pPr>
            <w:r>
              <w:rPr>
                <w:rFonts w:hint="eastAsia"/>
                <w:color w:val="auto"/>
                <w:szCs w:val="21"/>
              </w:rPr>
              <w:t>[</w:t>
            </w:r>
            <w:r>
              <w:rPr>
                <w:rFonts w:hint="eastAsia"/>
                <w:color w:val="auto"/>
                <w:szCs w:val="21"/>
                <w:lang w:val="en-US" w:eastAsia="zh-CN"/>
              </w:rPr>
              <w:t>5</w:t>
            </w:r>
            <w:r>
              <w:rPr>
                <w:rFonts w:hint="eastAsia"/>
                <w:color w:val="auto"/>
                <w:szCs w:val="21"/>
              </w:rPr>
              <w:t>]</w:t>
            </w:r>
            <w:r>
              <w:rPr>
                <w:rFonts w:hint="eastAsia" w:asciiTheme="minorEastAsia" w:hAnsiTheme="minorEastAsia" w:eastAsiaTheme="minorEastAsia"/>
                <w:color w:val="auto"/>
                <w:szCs w:val="21"/>
                <w:lang w:val="en-US" w:eastAsia="zh-CN"/>
              </w:rPr>
              <w:t>王亚辉，岳阳市科技局软科学计划</w:t>
            </w:r>
            <w:r>
              <w:rPr>
                <w:rFonts w:hint="eastAsia" w:ascii="宋体" w:hAnsi="宋体" w:eastAsia="宋体" w:cs="Times New Roman"/>
                <w:sz w:val="21"/>
                <w:szCs w:val="21"/>
                <w:lang w:val="en-US" w:eastAsia="zh-CN"/>
              </w:rPr>
              <w:t>一般资助</w:t>
            </w:r>
            <w:r>
              <w:rPr>
                <w:rFonts w:hint="eastAsia" w:asciiTheme="minorEastAsia" w:hAnsiTheme="minorEastAsia" w:eastAsiaTheme="minorEastAsia"/>
                <w:color w:val="auto"/>
                <w:szCs w:val="21"/>
                <w:lang w:val="en-US" w:eastAsia="zh-CN"/>
              </w:rPr>
              <w:t>项目，岳市科发[2019]37号，</w:t>
            </w:r>
            <w:r>
              <w:rPr>
                <w:rFonts w:hint="eastAsia"/>
                <w:color w:val="000000" w:themeColor="text1"/>
                <w:kern w:val="0"/>
                <w:szCs w:val="21"/>
                <w:lang w:val="en-US" w:eastAsia="zh-CN"/>
                <w14:textFill>
                  <w14:solidFill>
                    <w14:schemeClr w14:val="tx1"/>
                  </w14:solidFill>
                </w14:textFill>
              </w:rPr>
              <w:t>人工智能背景下会计专业人才培养模式创新研究，</w:t>
            </w:r>
            <w:r>
              <w:rPr>
                <w:rFonts w:hint="eastAsia" w:asciiTheme="minorEastAsia" w:hAnsiTheme="minorEastAsia" w:eastAsiaTheme="minorEastAsia" w:cstheme="minorEastAsia"/>
                <w:color w:val="auto"/>
                <w:szCs w:val="21"/>
                <w:lang w:val="en-US" w:eastAsia="zh-CN"/>
              </w:rPr>
              <w:t>2018/1-2020/1，2万元，</w:t>
            </w:r>
            <w:r>
              <w:rPr>
                <w:rFonts w:asciiTheme="minorEastAsia" w:hAnsiTheme="minorEastAsia" w:eastAsiaTheme="minorEastAsia"/>
                <w:color w:val="auto"/>
                <w:szCs w:val="21"/>
              </w:rPr>
              <w:t>已结题</w:t>
            </w:r>
            <w:r>
              <w:rPr>
                <w:rFonts w:hint="eastAsia" w:asciiTheme="minorEastAsia" w:hAnsiTheme="minorEastAsia" w:eastAsiaTheme="minorEastAsia"/>
                <w:color w:val="auto"/>
                <w:szCs w:val="21"/>
                <w:lang w:val="en-US" w:eastAsia="zh-CN"/>
              </w:rPr>
              <w:t>,主持；计</w:t>
            </w:r>
            <w:r>
              <w:rPr>
                <w:rFonts w:hint="eastAsia"/>
                <w:color w:val="auto"/>
                <w:szCs w:val="21"/>
                <w:lang w:val="en-US" w:eastAsia="zh-CN"/>
              </w:rPr>
              <w:t>15</w:t>
            </w:r>
            <w:r>
              <w:rPr>
                <w:rFonts w:hint="eastAsia" w:asciiTheme="minorEastAsia" w:hAnsiTheme="minorEastAsia" w:eastAsiaTheme="minorEastAsia"/>
                <w:color w:val="auto"/>
                <w:szCs w:val="21"/>
                <w:lang w:val="en-US" w:eastAsia="zh-CN"/>
              </w:rPr>
              <w:t>分</w:t>
            </w:r>
          </w:p>
        </w:tc>
        <w:tc>
          <w:tcPr>
            <w:tcW w:w="989" w:type="dxa"/>
            <w:vAlign w:val="center"/>
          </w:tcPr>
          <w:p w14:paraId="3DD43E0A">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Merge w:val="continue"/>
            <w:vAlign w:val="center"/>
          </w:tcPr>
          <w:p w14:paraId="45A1A94D">
            <w:pPr>
              <w:adjustRightInd w:val="0"/>
              <w:snapToGrid w:val="0"/>
              <w:spacing w:line="276" w:lineRule="auto"/>
              <w:jc w:val="center"/>
              <w:rPr>
                <w:color w:val="auto"/>
                <w:szCs w:val="21"/>
              </w:rPr>
            </w:pPr>
          </w:p>
        </w:tc>
        <w:tc>
          <w:tcPr>
            <w:tcW w:w="2331" w:type="dxa"/>
            <w:vMerge w:val="continue"/>
            <w:vAlign w:val="center"/>
          </w:tcPr>
          <w:p w14:paraId="30B1768A">
            <w:pPr>
              <w:adjustRightInd w:val="0"/>
              <w:snapToGrid w:val="0"/>
              <w:spacing w:line="276" w:lineRule="auto"/>
              <w:jc w:val="center"/>
              <w:rPr>
                <w:rFonts w:hint="eastAsia" w:eastAsia="宋体"/>
                <w:color w:val="auto"/>
                <w:szCs w:val="21"/>
                <w:lang w:eastAsia="zh-CN"/>
              </w:rPr>
            </w:pPr>
          </w:p>
        </w:tc>
      </w:tr>
      <w:tr w14:paraId="50D46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D148B82">
            <w:pPr>
              <w:adjustRightInd w:val="0"/>
              <w:snapToGrid w:val="0"/>
              <w:spacing w:line="276" w:lineRule="auto"/>
              <w:jc w:val="center"/>
              <w:rPr>
                <w:b/>
                <w:szCs w:val="21"/>
              </w:rPr>
            </w:pPr>
          </w:p>
        </w:tc>
        <w:tc>
          <w:tcPr>
            <w:tcW w:w="1339" w:type="dxa"/>
            <w:vMerge w:val="continue"/>
            <w:vAlign w:val="center"/>
          </w:tcPr>
          <w:p w14:paraId="3A419C05">
            <w:pPr>
              <w:adjustRightInd w:val="0"/>
              <w:snapToGrid w:val="0"/>
              <w:spacing w:line="276" w:lineRule="auto"/>
              <w:jc w:val="center"/>
              <w:rPr>
                <w:rFonts w:hint="eastAsia"/>
                <w:szCs w:val="21"/>
              </w:rPr>
            </w:pPr>
          </w:p>
        </w:tc>
        <w:tc>
          <w:tcPr>
            <w:tcW w:w="14571" w:type="dxa"/>
            <w:gridSpan w:val="10"/>
            <w:vAlign w:val="center"/>
          </w:tcPr>
          <w:p w14:paraId="62F7E7E3">
            <w:pPr>
              <w:adjustRightInd w:val="0"/>
              <w:snapToGrid w:val="0"/>
              <w:spacing w:line="276" w:lineRule="auto"/>
              <w:rPr>
                <w:rFonts w:hint="default" w:asciiTheme="minorEastAsia" w:hAnsiTheme="minorEastAsia" w:eastAsiaTheme="minorEastAsia"/>
                <w:color w:val="auto"/>
                <w:szCs w:val="21"/>
                <w:lang w:val="en-US"/>
              </w:rPr>
            </w:pPr>
            <w:r>
              <w:rPr>
                <w:rFonts w:hint="eastAsia"/>
                <w:color w:val="auto"/>
                <w:szCs w:val="21"/>
              </w:rPr>
              <w:t>[</w:t>
            </w:r>
            <w:r>
              <w:rPr>
                <w:rFonts w:hint="eastAsia"/>
                <w:color w:val="auto"/>
                <w:szCs w:val="21"/>
                <w:lang w:val="en-US" w:eastAsia="zh-CN"/>
              </w:rPr>
              <w:t>6</w:t>
            </w:r>
            <w:r>
              <w:rPr>
                <w:rFonts w:hint="eastAsia"/>
                <w:color w:val="auto"/>
                <w:szCs w:val="21"/>
              </w:rPr>
              <w:t>]</w:t>
            </w:r>
            <w:r>
              <w:rPr>
                <w:rFonts w:hint="eastAsia" w:asciiTheme="minorEastAsia" w:hAnsiTheme="minorEastAsia" w:eastAsiaTheme="minorEastAsia"/>
                <w:color w:val="auto"/>
                <w:szCs w:val="21"/>
                <w:lang w:val="en-US" w:eastAsia="zh-CN"/>
              </w:rPr>
              <w:t>王亚辉，</w:t>
            </w:r>
            <w:r>
              <w:rPr>
                <w:rFonts w:hint="eastAsia" w:ascii="宋体" w:hAnsi="宋体" w:eastAsia="宋体" w:cs="Times New Roman"/>
                <w:sz w:val="21"/>
                <w:szCs w:val="21"/>
                <w:lang w:val="en-US" w:eastAsia="zh-CN"/>
              </w:rPr>
              <w:t>岳阳市社会科学界联合会重点项目，2022Z51</w:t>
            </w:r>
            <w:r>
              <w:rPr>
                <w:rFonts w:hint="eastAsia" w:ascii="宋体" w:hAnsi="宋体" w:cs="Times New Roman"/>
                <w:sz w:val="21"/>
                <w:szCs w:val="21"/>
                <w:lang w:val="en-US" w:eastAsia="zh-CN"/>
              </w:rPr>
              <w:t>,</w:t>
            </w:r>
            <w:r>
              <w:rPr>
                <w:rFonts w:hint="eastAsia" w:ascii="宋体" w:hAnsi="宋体" w:eastAsia="宋体" w:cs="Times New Roman"/>
                <w:sz w:val="21"/>
                <w:szCs w:val="21"/>
                <w:lang w:val="en-US" w:eastAsia="zh-CN"/>
              </w:rPr>
              <w:t>优化财政预算绩效管理助推岳阳经济高质量发展研究</w:t>
            </w:r>
            <w:r>
              <w:rPr>
                <w:rFonts w:hint="eastAsia" w:ascii="宋体" w:hAnsi="宋体" w:cs="Times New Roman"/>
                <w:sz w:val="21"/>
                <w:szCs w:val="21"/>
                <w:lang w:val="en-US" w:eastAsia="zh-CN"/>
              </w:rPr>
              <w:t>，2022/1-2023/9，0.2万元，</w:t>
            </w:r>
            <w:r>
              <w:rPr>
                <w:rFonts w:asciiTheme="minorEastAsia" w:hAnsiTheme="minorEastAsia" w:eastAsiaTheme="minorEastAsia"/>
                <w:color w:val="auto"/>
                <w:szCs w:val="21"/>
              </w:rPr>
              <w:t>已结题</w:t>
            </w:r>
            <w:r>
              <w:rPr>
                <w:rFonts w:hint="eastAsia" w:asciiTheme="minorEastAsia" w:hAnsiTheme="minorEastAsia" w:eastAsiaTheme="minorEastAsia"/>
                <w:color w:val="auto"/>
                <w:szCs w:val="21"/>
                <w:lang w:val="en-US" w:eastAsia="zh-CN"/>
              </w:rPr>
              <w:t>,主持；计</w:t>
            </w:r>
            <w:r>
              <w:rPr>
                <w:rFonts w:hint="eastAsia"/>
                <w:color w:val="auto"/>
                <w:szCs w:val="21"/>
                <w:lang w:val="en-US" w:eastAsia="zh-CN"/>
              </w:rPr>
              <w:t>15</w:t>
            </w:r>
            <w:r>
              <w:rPr>
                <w:rFonts w:hint="eastAsia" w:asciiTheme="minorEastAsia" w:hAnsiTheme="minorEastAsia" w:eastAsiaTheme="minorEastAsia"/>
                <w:color w:val="auto"/>
                <w:szCs w:val="21"/>
                <w:lang w:val="en-US" w:eastAsia="zh-CN"/>
              </w:rPr>
              <w:t>分</w:t>
            </w:r>
          </w:p>
        </w:tc>
        <w:tc>
          <w:tcPr>
            <w:tcW w:w="989" w:type="dxa"/>
            <w:vAlign w:val="center"/>
          </w:tcPr>
          <w:p w14:paraId="34F8AB9A">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Merge w:val="continue"/>
            <w:vAlign w:val="center"/>
          </w:tcPr>
          <w:p w14:paraId="73263B8A">
            <w:pPr>
              <w:adjustRightInd w:val="0"/>
              <w:snapToGrid w:val="0"/>
              <w:spacing w:line="276" w:lineRule="auto"/>
              <w:jc w:val="center"/>
              <w:rPr>
                <w:color w:val="auto"/>
                <w:szCs w:val="21"/>
              </w:rPr>
            </w:pPr>
          </w:p>
        </w:tc>
        <w:tc>
          <w:tcPr>
            <w:tcW w:w="2331" w:type="dxa"/>
            <w:vMerge w:val="continue"/>
            <w:vAlign w:val="center"/>
          </w:tcPr>
          <w:p w14:paraId="255CB388">
            <w:pPr>
              <w:adjustRightInd w:val="0"/>
              <w:snapToGrid w:val="0"/>
              <w:spacing w:line="276" w:lineRule="auto"/>
              <w:jc w:val="center"/>
              <w:rPr>
                <w:rFonts w:hint="eastAsia" w:eastAsia="宋体"/>
                <w:color w:val="auto"/>
                <w:szCs w:val="21"/>
                <w:lang w:eastAsia="zh-CN"/>
              </w:rPr>
            </w:pPr>
          </w:p>
        </w:tc>
      </w:tr>
      <w:tr w14:paraId="3A577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E872650">
            <w:pPr>
              <w:adjustRightInd w:val="0"/>
              <w:snapToGrid w:val="0"/>
              <w:spacing w:line="276" w:lineRule="auto"/>
              <w:jc w:val="center"/>
              <w:rPr>
                <w:b/>
                <w:szCs w:val="21"/>
              </w:rPr>
            </w:pPr>
          </w:p>
        </w:tc>
        <w:tc>
          <w:tcPr>
            <w:tcW w:w="1339" w:type="dxa"/>
            <w:vMerge w:val="continue"/>
            <w:vAlign w:val="center"/>
          </w:tcPr>
          <w:p w14:paraId="6E01D08A">
            <w:pPr>
              <w:adjustRightInd w:val="0"/>
              <w:snapToGrid w:val="0"/>
              <w:spacing w:line="276" w:lineRule="auto"/>
              <w:jc w:val="center"/>
              <w:rPr>
                <w:rFonts w:hint="eastAsia"/>
                <w:szCs w:val="21"/>
              </w:rPr>
            </w:pPr>
          </w:p>
        </w:tc>
        <w:tc>
          <w:tcPr>
            <w:tcW w:w="14571" w:type="dxa"/>
            <w:gridSpan w:val="10"/>
            <w:vAlign w:val="center"/>
          </w:tcPr>
          <w:p w14:paraId="5E4C7622">
            <w:pPr>
              <w:adjustRightInd w:val="0"/>
              <w:snapToGrid w:val="0"/>
              <w:spacing w:line="276" w:lineRule="auto"/>
              <w:rPr>
                <w:rFonts w:hint="default" w:asciiTheme="minorEastAsia" w:hAnsiTheme="minorEastAsia" w:eastAsiaTheme="minorEastAsia"/>
                <w:color w:val="auto"/>
                <w:szCs w:val="21"/>
                <w:lang w:val="en-US"/>
              </w:rPr>
            </w:pPr>
            <w:r>
              <w:rPr>
                <w:rFonts w:hint="eastAsia"/>
                <w:color w:val="auto"/>
                <w:szCs w:val="21"/>
              </w:rPr>
              <w:t>[</w:t>
            </w:r>
            <w:r>
              <w:rPr>
                <w:rFonts w:hint="eastAsia"/>
                <w:color w:val="auto"/>
                <w:szCs w:val="21"/>
                <w:lang w:val="en-US" w:eastAsia="zh-CN"/>
              </w:rPr>
              <w:t>7</w:t>
            </w:r>
            <w:r>
              <w:rPr>
                <w:rFonts w:hint="eastAsia"/>
                <w:color w:val="auto"/>
                <w:szCs w:val="21"/>
              </w:rPr>
              <w:t>]</w:t>
            </w:r>
            <w:r>
              <w:rPr>
                <w:rFonts w:hint="eastAsia" w:asciiTheme="minorEastAsia" w:hAnsiTheme="minorEastAsia" w:eastAsiaTheme="minorEastAsia"/>
                <w:color w:val="auto"/>
                <w:szCs w:val="21"/>
                <w:lang w:val="en-US" w:eastAsia="zh-CN"/>
              </w:rPr>
              <w:t>王亚辉，</w:t>
            </w:r>
            <w:r>
              <w:rPr>
                <w:rFonts w:hint="eastAsia" w:ascii="宋体" w:hAnsi="宋体" w:eastAsia="宋体" w:cs="Times New Roman"/>
                <w:sz w:val="21"/>
                <w:szCs w:val="21"/>
                <w:lang w:val="en-US" w:eastAsia="zh-CN"/>
              </w:rPr>
              <w:t>岳阳市社会科学界联合会一般项目</w:t>
            </w:r>
            <w:r>
              <w:rPr>
                <w:rFonts w:hint="eastAsia" w:ascii="宋体" w:hAnsi="宋体" w:cs="Times New Roman"/>
                <w:sz w:val="21"/>
                <w:szCs w:val="21"/>
                <w:lang w:val="en-US" w:eastAsia="zh-CN"/>
              </w:rPr>
              <w:t>，</w:t>
            </w:r>
            <w:r>
              <w:rPr>
                <w:rFonts w:hint="eastAsia" w:ascii="宋体" w:hAnsi="宋体" w:eastAsia="宋体" w:cs="Times New Roman"/>
                <w:sz w:val="21"/>
                <w:szCs w:val="21"/>
                <w:lang w:val="en-US" w:eastAsia="zh-CN"/>
              </w:rPr>
              <w:t>2023Y164</w:t>
            </w:r>
            <w:r>
              <w:rPr>
                <w:rFonts w:hint="eastAsia" w:ascii="宋体" w:hAnsi="宋体" w:cs="Times New Roman"/>
                <w:sz w:val="21"/>
                <w:szCs w:val="21"/>
                <w:lang w:val="en-US" w:eastAsia="zh-CN"/>
              </w:rPr>
              <w:t>，</w:t>
            </w:r>
            <w:r>
              <w:rPr>
                <w:rFonts w:hint="eastAsia" w:ascii="宋体" w:hAnsi="宋体" w:eastAsia="宋体" w:cs="Times New Roman"/>
                <w:sz w:val="21"/>
                <w:szCs w:val="21"/>
                <w:lang w:val="en-US" w:eastAsia="zh-CN"/>
              </w:rPr>
              <w:t>职业教育“中高本贯通”人才培养路径研究—以大数据与会计专业为例，</w:t>
            </w:r>
            <w:r>
              <w:rPr>
                <w:rFonts w:hint="eastAsia" w:ascii="宋体" w:hAnsi="宋体" w:cs="Times New Roman"/>
                <w:sz w:val="21"/>
                <w:szCs w:val="21"/>
                <w:lang w:val="en-US" w:eastAsia="zh-CN"/>
              </w:rPr>
              <w:t>2023/1-2024/8，</w:t>
            </w:r>
            <w:r>
              <w:rPr>
                <w:rFonts w:asciiTheme="minorEastAsia" w:hAnsiTheme="minorEastAsia" w:eastAsiaTheme="minorEastAsia"/>
                <w:color w:val="auto"/>
                <w:szCs w:val="21"/>
              </w:rPr>
              <w:t>已结题</w:t>
            </w:r>
            <w:r>
              <w:rPr>
                <w:rFonts w:hint="eastAsia" w:asciiTheme="minorEastAsia" w:hAnsiTheme="minorEastAsia" w:eastAsiaTheme="minorEastAsia"/>
                <w:color w:val="auto"/>
                <w:szCs w:val="21"/>
                <w:lang w:val="en-US" w:eastAsia="zh-CN"/>
              </w:rPr>
              <w:t>,主持；计</w:t>
            </w:r>
            <w:r>
              <w:rPr>
                <w:rFonts w:hint="eastAsia"/>
                <w:color w:val="auto"/>
                <w:szCs w:val="21"/>
                <w:lang w:val="en-US" w:eastAsia="zh-CN"/>
              </w:rPr>
              <w:t>15</w:t>
            </w:r>
            <w:r>
              <w:rPr>
                <w:rFonts w:hint="eastAsia" w:asciiTheme="minorEastAsia" w:hAnsiTheme="minorEastAsia" w:eastAsiaTheme="minorEastAsia"/>
                <w:color w:val="auto"/>
                <w:szCs w:val="21"/>
                <w:lang w:val="en-US" w:eastAsia="zh-CN"/>
              </w:rPr>
              <w:t>分</w:t>
            </w:r>
          </w:p>
        </w:tc>
        <w:tc>
          <w:tcPr>
            <w:tcW w:w="989" w:type="dxa"/>
            <w:vAlign w:val="center"/>
          </w:tcPr>
          <w:p w14:paraId="1D6614D3">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Merge w:val="continue"/>
            <w:vAlign w:val="center"/>
          </w:tcPr>
          <w:p w14:paraId="55678E8B">
            <w:pPr>
              <w:adjustRightInd w:val="0"/>
              <w:snapToGrid w:val="0"/>
              <w:spacing w:line="276" w:lineRule="auto"/>
              <w:jc w:val="center"/>
              <w:rPr>
                <w:color w:val="auto"/>
                <w:szCs w:val="21"/>
              </w:rPr>
            </w:pPr>
          </w:p>
        </w:tc>
        <w:tc>
          <w:tcPr>
            <w:tcW w:w="2331" w:type="dxa"/>
            <w:vMerge w:val="continue"/>
            <w:vAlign w:val="center"/>
          </w:tcPr>
          <w:p w14:paraId="6468EED7">
            <w:pPr>
              <w:adjustRightInd w:val="0"/>
              <w:snapToGrid w:val="0"/>
              <w:spacing w:line="276" w:lineRule="auto"/>
              <w:jc w:val="center"/>
              <w:rPr>
                <w:rFonts w:hint="eastAsia" w:eastAsia="宋体"/>
                <w:color w:val="auto"/>
                <w:szCs w:val="21"/>
                <w:lang w:eastAsia="zh-CN"/>
              </w:rPr>
            </w:pPr>
          </w:p>
        </w:tc>
      </w:tr>
      <w:tr w14:paraId="7C755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BDDD6FD">
            <w:pPr>
              <w:adjustRightInd w:val="0"/>
              <w:snapToGrid w:val="0"/>
              <w:spacing w:line="276" w:lineRule="auto"/>
              <w:jc w:val="center"/>
              <w:rPr>
                <w:b/>
                <w:szCs w:val="21"/>
              </w:rPr>
            </w:pPr>
          </w:p>
        </w:tc>
        <w:tc>
          <w:tcPr>
            <w:tcW w:w="1339" w:type="dxa"/>
            <w:vMerge w:val="continue"/>
            <w:vAlign w:val="center"/>
          </w:tcPr>
          <w:p w14:paraId="799B4CB5">
            <w:pPr>
              <w:adjustRightInd w:val="0"/>
              <w:snapToGrid w:val="0"/>
              <w:spacing w:line="276" w:lineRule="auto"/>
              <w:jc w:val="center"/>
              <w:rPr>
                <w:rFonts w:hint="eastAsia"/>
                <w:szCs w:val="21"/>
              </w:rPr>
            </w:pPr>
          </w:p>
        </w:tc>
        <w:tc>
          <w:tcPr>
            <w:tcW w:w="14571" w:type="dxa"/>
            <w:gridSpan w:val="10"/>
            <w:vAlign w:val="center"/>
          </w:tcPr>
          <w:p w14:paraId="65E89A0F">
            <w:pPr>
              <w:adjustRightInd w:val="0"/>
              <w:snapToGrid w:val="0"/>
              <w:spacing w:line="276" w:lineRule="auto"/>
              <w:rPr>
                <w:rFonts w:hint="default" w:asciiTheme="minorEastAsia" w:hAnsiTheme="minorEastAsia" w:eastAsiaTheme="minorEastAsia"/>
                <w:color w:val="auto"/>
                <w:szCs w:val="21"/>
                <w:lang w:val="en-US"/>
              </w:rPr>
            </w:pPr>
            <w:r>
              <w:rPr>
                <w:rFonts w:hint="eastAsia"/>
                <w:color w:val="auto"/>
                <w:szCs w:val="21"/>
              </w:rPr>
              <w:t>[</w:t>
            </w:r>
            <w:r>
              <w:rPr>
                <w:rFonts w:hint="eastAsia"/>
                <w:color w:val="auto"/>
                <w:szCs w:val="21"/>
                <w:lang w:val="en-US" w:eastAsia="zh-CN"/>
              </w:rPr>
              <w:t>8</w:t>
            </w:r>
            <w:r>
              <w:rPr>
                <w:rFonts w:hint="eastAsia"/>
                <w:color w:val="auto"/>
                <w:szCs w:val="21"/>
              </w:rPr>
              <w:t>]</w:t>
            </w:r>
            <w:r>
              <w:rPr>
                <w:rFonts w:hint="eastAsia" w:asciiTheme="minorEastAsia" w:hAnsiTheme="minorEastAsia" w:eastAsiaTheme="minorEastAsia"/>
                <w:color w:val="auto"/>
                <w:szCs w:val="21"/>
                <w:lang w:val="en-US" w:eastAsia="zh-CN"/>
              </w:rPr>
              <w:t>王亚辉，岳阳市科技局软科学计划指导性项目，岳市科发[2019]37号，</w:t>
            </w:r>
            <w:r>
              <w:rPr>
                <w:rFonts w:hint="eastAsia" w:ascii="宋体" w:hAnsi="宋体" w:eastAsia="宋体" w:cs="Times New Roman"/>
                <w:sz w:val="21"/>
                <w:szCs w:val="21"/>
                <w:lang w:val="en-US" w:eastAsia="zh-CN"/>
              </w:rPr>
              <w:t>基于社会责任的电商零售企业供应链营运资金管理研究</w:t>
            </w:r>
            <w:r>
              <w:rPr>
                <w:rFonts w:hint="eastAsia" w:ascii="宋体" w:hAnsi="宋体" w:cs="Times New Roman"/>
                <w:sz w:val="21"/>
                <w:szCs w:val="21"/>
                <w:lang w:val="en-US" w:eastAsia="zh-CN"/>
              </w:rPr>
              <w:t>，2019/1-2020/10，</w:t>
            </w:r>
            <w:r>
              <w:rPr>
                <w:rFonts w:asciiTheme="minorEastAsia" w:hAnsiTheme="minorEastAsia" w:eastAsiaTheme="minorEastAsia"/>
                <w:color w:val="auto"/>
                <w:szCs w:val="21"/>
              </w:rPr>
              <w:t>已结题</w:t>
            </w:r>
            <w:r>
              <w:rPr>
                <w:rFonts w:hint="eastAsia" w:asciiTheme="minorEastAsia" w:hAnsiTheme="minorEastAsia" w:eastAsiaTheme="minorEastAsia"/>
                <w:color w:val="auto"/>
                <w:szCs w:val="21"/>
                <w:lang w:val="en-US" w:eastAsia="zh-CN"/>
              </w:rPr>
              <w:t>,主持；计</w:t>
            </w:r>
            <w:r>
              <w:rPr>
                <w:rFonts w:hint="eastAsia"/>
                <w:color w:val="auto"/>
                <w:szCs w:val="21"/>
                <w:lang w:val="en-US" w:eastAsia="zh-CN"/>
              </w:rPr>
              <w:t>15</w:t>
            </w:r>
            <w:r>
              <w:rPr>
                <w:rFonts w:hint="eastAsia" w:asciiTheme="minorEastAsia" w:hAnsiTheme="minorEastAsia" w:eastAsiaTheme="minorEastAsia"/>
                <w:color w:val="auto"/>
                <w:szCs w:val="21"/>
                <w:lang w:val="en-US" w:eastAsia="zh-CN"/>
              </w:rPr>
              <w:t>分</w:t>
            </w:r>
          </w:p>
        </w:tc>
        <w:tc>
          <w:tcPr>
            <w:tcW w:w="989" w:type="dxa"/>
            <w:vAlign w:val="center"/>
          </w:tcPr>
          <w:p w14:paraId="326E3716">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Merge w:val="continue"/>
            <w:vAlign w:val="center"/>
          </w:tcPr>
          <w:p w14:paraId="2D68B2F3">
            <w:pPr>
              <w:adjustRightInd w:val="0"/>
              <w:snapToGrid w:val="0"/>
              <w:spacing w:line="276" w:lineRule="auto"/>
              <w:jc w:val="center"/>
              <w:rPr>
                <w:color w:val="auto"/>
                <w:szCs w:val="21"/>
              </w:rPr>
            </w:pPr>
          </w:p>
        </w:tc>
        <w:tc>
          <w:tcPr>
            <w:tcW w:w="2331" w:type="dxa"/>
            <w:vMerge w:val="continue"/>
            <w:vAlign w:val="center"/>
          </w:tcPr>
          <w:p w14:paraId="163BC05E">
            <w:pPr>
              <w:adjustRightInd w:val="0"/>
              <w:snapToGrid w:val="0"/>
              <w:spacing w:line="276" w:lineRule="auto"/>
              <w:jc w:val="center"/>
              <w:rPr>
                <w:rFonts w:hint="eastAsia" w:eastAsia="宋体"/>
                <w:color w:val="auto"/>
                <w:szCs w:val="21"/>
                <w:lang w:eastAsia="zh-CN"/>
              </w:rPr>
            </w:pPr>
          </w:p>
        </w:tc>
      </w:tr>
      <w:tr w14:paraId="780E9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43E66E8">
            <w:pPr>
              <w:adjustRightInd w:val="0"/>
              <w:snapToGrid w:val="0"/>
              <w:spacing w:line="276" w:lineRule="auto"/>
              <w:jc w:val="center"/>
              <w:rPr>
                <w:b/>
                <w:szCs w:val="21"/>
              </w:rPr>
            </w:pPr>
          </w:p>
        </w:tc>
        <w:tc>
          <w:tcPr>
            <w:tcW w:w="1339" w:type="dxa"/>
            <w:vMerge w:val="continue"/>
            <w:vAlign w:val="center"/>
          </w:tcPr>
          <w:p w14:paraId="7F26BC7A">
            <w:pPr>
              <w:adjustRightInd w:val="0"/>
              <w:snapToGrid w:val="0"/>
              <w:spacing w:line="276" w:lineRule="auto"/>
              <w:jc w:val="center"/>
              <w:rPr>
                <w:rFonts w:hint="eastAsia"/>
                <w:szCs w:val="21"/>
              </w:rPr>
            </w:pPr>
          </w:p>
        </w:tc>
        <w:tc>
          <w:tcPr>
            <w:tcW w:w="14571" w:type="dxa"/>
            <w:gridSpan w:val="10"/>
            <w:vAlign w:val="center"/>
          </w:tcPr>
          <w:p w14:paraId="331B1352">
            <w:pPr>
              <w:adjustRightInd w:val="0"/>
              <w:snapToGrid w:val="0"/>
              <w:spacing w:line="276" w:lineRule="auto"/>
              <w:rPr>
                <w:rFonts w:hint="default" w:asciiTheme="minorEastAsia" w:hAnsiTheme="minorEastAsia" w:eastAsiaTheme="minorEastAsia"/>
                <w:color w:val="auto"/>
                <w:szCs w:val="21"/>
                <w:lang w:val="en-US"/>
              </w:rPr>
            </w:pPr>
            <w:r>
              <w:rPr>
                <w:rFonts w:hint="eastAsia"/>
                <w:color w:val="auto"/>
                <w:szCs w:val="21"/>
              </w:rPr>
              <w:t>[</w:t>
            </w:r>
            <w:r>
              <w:rPr>
                <w:rFonts w:hint="eastAsia"/>
                <w:color w:val="auto"/>
                <w:szCs w:val="21"/>
                <w:lang w:val="en-US" w:eastAsia="zh-CN"/>
              </w:rPr>
              <w:t>9</w:t>
            </w:r>
            <w:r>
              <w:rPr>
                <w:rFonts w:hint="eastAsia"/>
                <w:color w:val="auto"/>
                <w:szCs w:val="21"/>
              </w:rPr>
              <w:t>]</w:t>
            </w:r>
            <w:r>
              <w:rPr>
                <w:rFonts w:hint="eastAsia" w:asciiTheme="minorEastAsia" w:hAnsiTheme="minorEastAsia" w:eastAsiaTheme="minorEastAsia" w:cstheme="minorEastAsia"/>
                <w:color w:val="auto"/>
                <w:szCs w:val="21"/>
                <w:lang w:val="en-US" w:eastAsia="zh-CN"/>
              </w:rPr>
              <w:t>王亚辉，湖南开放大学一般资助项目，XDK2019-C-9，开放教育与职业教育双轨融通背景下会计专业人才培养模式创新研究，2019/6-2021/10，0.6万元，已结题,主持；计</w:t>
            </w:r>
            <w:r>
              <w:rPr>
                <w:rFonts w:hint="eastAsia"/>
                <w:color w:val="auto"/>
                <w:szCs w:val="21"/>
                <w:lang w:val="en-US" w:eastAsia="zh-CN"/>
              </w:rPr>
              <w:t>5</w:t>
            </w:r>
            <w:r>
              <w:rPr>
                <w:rFonts w:hint="eastAsia" w:asciiTheme="minorEastAsia" w:hAnsiTheme="minorEastAsia" w:eastAsiaTheme="minorEastAsia" w:cstheme="minorEastAsia"/>
                <w:color w:val="auto"/>
                <w:szCs w:val="21"/>
                <w:lang w:val="en-US" w:eastAsia="zh-CN"/>
              </w:rPr>
              <w:t>分</w:t>
            </w:r>
          </w:p>
        </w:tc>
        <w:tc>
          <w:tcPr>
            <w:tcW w:w="989" w:type="dxa"/>
            <w:vAlign w:val="center"/>
          </w:tcPr>
          <w:p w14:paraId="37067698">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Merge w:val="continue"/>
            <w:vAlign w:val="center"/>
          </w:tcPr>
          <w:p w14:paraId="5B6C42A9">
            <w:pPr>
              <w:adjustRightInd w:val="0"/>
              <w:snapToGrid w:val="0"/>
              <w:spacing w:line="276" w:lineRule="auto"/>
              <w:jc w:val="center"/>
              <w:rPr>
                <w:color w:val="auto"/>
                <w:szCs w:val="21"/>
              </w:rPr>
            </w:pPr>
          </w:p>
        </w:tc>
        <w:tc>
          <w:tcPr>
            <w:tcW w:w="2331" w:type="dxa"/>
            <w:vMerge w:val="continue"/>
            <w:vAlign w:val="center"/>
          </w:tcPr>
          <w:p w14:paraId="7B492528">
            <w:pPr>
              <w:adjustRightInd w:val="0"/>
              <w:snapToGrid w:val="0"/>
              <w:spacing w:line="276" w:lineRule="auto"/>
              <w:jc w:val="center"/>
              <w:rPr>
                <w:rFonts w:hint="eastAsia" w:eastAsia="宋体"/>
                <w:color w:val="auto"/>
                <w:szCs w:val="21"/>
                <w:lang w:eastAsia="zh-CN"/>
              </w:rPr>
            </w:pPr>
          </w:p>
        </w:tc>
      </w:tr>
      <w:tr w14:paraId="4A53E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1CE39EE">
            <w:pPr>
              <w:adjustRightInd w:val="0"/>
              <w:snapToGrid w:val="0"/>
              <w:spacing w:line="276" w:lineRule="auto"/>
              <w:jc w:val="center"/>
              <w:rPr>
                <w:b/>
                <w:szCs w:val="21"/>
              </w:rPr>
            </w:pPr>
          </w:p>
        </w:tc>
        <w:tc>
          <w:tcPr>
            <w:tcW w:w="1339" w:type="dxa"/>
            <w:vMerge w:val="continue"/>
            <w:vAlign w:val="center"/>
          </w:tcPr>
          <w:p w14:paraId="3798330E">
            <w:pPr>
              <w:adjustRightInd w:val="0"/>
              <w:snapToGrid w:val="0"/>
              <w:spacing w:line="276" w:lineRule="auto"/>
              <w:jc w:val="center"/>
              <w:rPr>
                <w:rFonts w:hint="eastAsia"/>
                <w:szCs w:val="21"/>
              </w:rPr>
            </w:pPr>
          </w:p>
        </w:tc>
        <w:tc>
          <w:tcPr>
            <w:tcW w:w="14571" w:type="dxa"/>
            <w:gridSpan w:val="10"/>
            <w:vAlign w:val="center"/>
          </w:tcPr>
          <w:p w14:paraId="5D3E668B">
            <w:pPr>
              <w:adjustRightInd w:val="0"/>
              <w:snapToGrid w:val="0"/>
              <w:spacing w:line="276" w:lineRule="auto"/>
              <w:rPr>
                <w:rFonts w:hint="eastAsia" w:asciiTheme="minorEastAsia" w:hAnsiTheme="minorEastAsia" w:eastAsiaTheme="minorEastAsia"/>
                <w:color w:val="auto"/>
                <w:szCs w:val="21"/>
              </w:rPr>
            </w:pPr>
            <w:r>
              <w:rPr>
                <w:rFonts w:hint="eastAsia"/>
                <w:color w:val="auto"/>
                <w:szCs w:val="21"/>
              </w:rPr>
              <w:t>[</w:t>
            </w:r>
            <w:r>
              <w:rPr>
                <w:rFonts w:hint="eastAsia"/>
                <w:color w:val="auto"/>
                <w:szCs w:val="21"/>
                <w:lang w:val="en-US" w:eastAsia="zh-CN"/>
              </w:rPr>
              <w:t>10</w:t>
            </w:r>
            <w:r>
              <w:rPr>
                <w:rFonts w:hint="eastAsia"/>
                <w:color w:val="auto"/>
                <w:szCs w:val="21"/>
              </w:rPr>
              <w:t>]</w:t>
            </w:r>
            <w:r>
              <w:rPr>
                <w:rFonts w:hint="eastAsia" w:asciiTheme="minorEastAsia" w:hAnsiTheme="minorEastAsia" w:eastAsiaTheme="minorEastAsia"/>
                <w:color w:val="auto"/>
                <w:szCs w:val="21"/>
                <w:lang w:val="en-US" w:eastAsia="zh-CN"/>
              </w:rPr>
              <w:t>王亚辉，</w:t>
            </w:r>
            <w:r>
              <w:rPr>
                <w:rFonts w:hint="eastAsia" w:asciiTheme="minorEastAsia" w:hAnsiTheme="minorEastAsia" w:eastAsiaTheme="minorEastAsia" w:cstheme="minorEastAsia"/>
                <w:color w:val="auto"/>
                <w:szCs w:val="21"/>
                <w:lang w:val="en-US" w:eastAsia="zh-CN"/>
              </w:rPr>
              <w:t>湖南广播电视大学一般资助项目，XDK2014-C-23，国库集中支付制下开放大学财务保障机制研究，2014/9-2019/5，0.6万元，已结题,主持；计</w:t>
            </w:r>
            <w:r>
              <w:rPr>
                <w:rFonts w:hint="eastAsia"/>
                <w:color w:val="auto"/>
                <w:szCs w:val="21"/>
                <w:lang w:val="en-US" w:eastAsia="zh-CN"/>
              </w:rPr>
              <w:t>5</w:t>
            </w:r>
            <w:r>
              <w:rPr>
                <w:rFonts w:hint="eastAsia" w:asciiTheme="minorEastAsia" w:hAnsiTheme="minorEastAsia" w:eastAsiaTheme="minorEastAsia" w:cstheme="minorEastAsia"/>
                <w:color w:val="auto"/>
                <w:szCs w:val="21"/>
                <w:lang w:val="en-US" w:eastAsia="zh-CN"/>
              </w:rPr>
              <w:t>分</w:t>
            </w:r>
          </w:p>
        </w:tc>
        <w:tc>
          <w:tcPr>
            <w:tcW w:w="989" w:type="dxa"/>
            <w:vAlign w:val="center"/>
          </w:tcPr>
          <w:p w14:paraId="48EFE7F9">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Merge w:val="continue"/>
            <w:vAlign w:val="center"/>
          </w:tcPr>
          <w:p w14:paraId="2E28ACF6">
            <w:pPr>
              <w:adjustRightInd w:val="0"/>
              <w:snapToGrid w:val="0"/>
              <w:spacing w:line="276" w:lineRule="auto"/>
              <w:jc w:val="center"/>
              <w:rPr>
                <w:color w:val="auto"/>
                <w:szCs w:val="21"/>
              </w:rPr>
            </w:pPr>
          </w:p>
        </w:tc>
        <w:tc>
          <w:tcPr>
            <w:tcW w:w="2331" w:type="dxa"/>
            <w:vMerge w:val="continue"/>
            <w:vAlign w:val="center"/>
          </w:tcPr>
          <w:p w14:paraId="46788768">
            <w:pPr>
              <w:adjustRightInd w:val="0"/>
              <w:snapToGrid w:val="0"/>
              <w:spacing w:line="276" w:lineRule="auto"/>
              <w:jc w:val="center"/>
              <w:rPr>
                <w:rFonts w:hint="eastAsia" w:eastAsia="宋体"/>
                <w:color w:val="auto"/>
                <w:szCs w:val="21"/>
                <w:lang w:eastAsia="zh-CN"/>
              </w:rPr>
            </w:pPr>
          </w:p>
        </w:tc>
      </w:tr>
      <w:tr w14:paraId="63705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73820E2">
            <w:pPr>
              <w:adjustRightInd w:val="0"/>
              <w:snapToGrid w:val="0"/>
              <w:spacing w:line="276" w:lineRule="auto"/>
              <w:jc w:val="center"/>
              <w:rPr>
                <w:b/>
                <w:szCs w:val="21"/>
              </w:rPr>
            </w:pPr>
          </w:p>
        </w:tc>
        <w:tc>
          <w:tcPr>
            <w:tcW w:w="1339" w:type="dxa"/>
            <w:vMerge w:val="continue"/>
            <w:vAlign w:val="center"/>
          </w:tcPr>
          <w:p w14:paraId="15691139">
            <w:pPr>
              <w:adjustRightInd w:val="0"/>
              <w:snapToGrid w:val="0"/>
              <w:spacing w:line="276" w:lineRule="auto"/>
              <w:jc w:val="center"/>
              <w:rPr>
                <w:rFonts w:hint="eastAsia"/>
                <w:szCs w:val="21"/>
              </w:rPr>
            </w:pPr>
          </w:p>
        </w:tc>
        <w:tc>
          <w:tcPr>
            <w:tcW w:w="14571" w:type="dxa"/>
            <w:gridSpan w:val="10"/>
            <w:vAlign w:val="center"/>
          </w:tcPr>
          <w:p w14:paraId="3BBF632B">
            <w:pPr>
              <w:adjustRightInd w:val="0"/>
              <w:snapToGrid w:val="0"/>
              <w:spacing w:line="276" w:lineRule="auto"/>
              <w:rPr>
                <w:rFonts w:hint="eastAsia" w:asciiTheme="minorEastAsia" w:hAnsiTheme="minorEastAsia" w:eastAsiaTheme="minorEastAsia"/>
                <w:color w:val="auto"/>
                <w:szCs w:val="21"/>
              </w:rPr>
            </w:pPr>
            <w:r>
              <w:rPr>
                <w:rFonts w:hint="eastAsia"/>
                <w:color w:val="auto"/>
                <w:szCs w:val="21"/>
              </w:rPr>
              <w:t>[</w:t>
            </w:r>
            <w:r>
              <w:rPr>
                <w:rFonts w:hint="eastAsia"/>
                <w:color w:val="auto"/>
                <w:szCs w:val="21"/>
                <w:lang w:val="en-US" w:eastAsia="zh-CN"/>
              </w:rPr>
              <w:t>11</w:t>
            </w:r>
            <w:r>
              <w:rPr>
                <w:rFonts w:hint="eastAsia"/>
                <w:color w:val="auto"/>
                <w:szCs w:val="21"/>
              </w:rPr>
              <w:t>]</w:t>
            </w:r>
            <w:r>
              <w:rPr>
                <w:rFonts w:hint="eastAsia" w:asciiTheme="minorEastAsia" w:hAnsiTheme="minorEastAsia" w:eastAsiaTheme="minorEastAsia"/>
                <w:color w:val="auto"/>
                <w:szCs w:val="21"/>
                <w:lang w:val="en-US" w:eastAsia="zh-CN"/>
              </w:rPr>
              <w:t>王亚辉，</w:t>
            </w:r>
            <w:r>
              <w:rPr>
                <w:rFonts w:hint="eastAsia" w:asciiTheme="minorEastAsia" w:hAnsiTheme="minorEastAsia" w:eastAsiaTheme="minorEastAsia" w:cstheme="minorEastAsia"/>
                <w:color w:val="auto"/>
                <w:szCs w:val="21"/>
                <w:lang w:val="en-US" w:eastAsia="zh-CN"/>
              </w:rPr>
              <w:t>岳阳市社会科学界联合会一般自筹项目，2024Y140，终身教育视域下地市级开放大学财政投入机制优化策略研究，2024/1-2025/9，在研，主持；计</w:t>
            </w:r>
            <w:r>
              <w:rPr>
                <w:rFonts w:hint="eastAsia"/>
                <w:color w:val="auto"/>
                <w:szCs w:val="21"/>
                <w:lang w:val="en-US" w:eastAsia="zh-CN"/>
              </w:rPr>
              <w:t>9</w:t>
            </w:r>
            <w:r>
              <w:rPr>
                <w:rFonts w:hint="eastAsia" w:asciiTheme="minorEastAsia" w:hAnsiTheme="minorEastAsia" w:eastAsiaTheme="minorEastAsia" w:cstheme="minorEastAsia"/>
                <w:color w:val="auto"/>
                <w:szCs w:val="21"/>
                <w:lang w:val="en-US" w:eastAsia="zh-CN"/>
              </w:rPr>
              <w:t>分</w:t>
            </w:r>
          </w:p>
        </w:tc>
        <w:tc>
          <w:tcPr>
            <w:tcW w:w="989" w:type="dxa"/>
            <w:vAlign w:val="center"/>
          </w:tcPr>
          <w:p w14:paraId="24AE5FD0">
            <w:pPr>
              <w:adjustRightInd w:val="0"/>
              <w:snapToGrid w:val="0"/>
              <w:spacing w:line="276" w:lineRule="auto"/>
              <w:jc w:val="center"/>
              <w:rPr>
                <w:rFonts w:hint="eastAsia" w:eastAsia="宋体"/>
                <w:szCs w:val="21"/>
                <w:lang w:val="en-US" w:eastAsia="zh-CN"/>
              </w:rPr>
            </w:pPr>
            <w:r>
              <w:rPr>
                <w:rFonts w:hint="eastAsia"/>
                <w:szCs w:val="21"/>
                <w:lang w:val="en-US" w:eastAsia="zh-CN"/>
              </w:rPr>
              <w:t>9</w:t>
            </w:r>
          </w:p>
        </w:tc>
        <w:tc>
          <w:tcPr>
            <w:tcW w:w="1274" w:type="dxa"/>
            <w:vMerge w:val="continue"/>
            <w:vAlign w:val="center"/>
          </w:tcPr>
          <w:p w14:paraId="53B82B7A">
            <w:pPr>
              <w:adjustRightInd w:val="0"/>
              <w:snapToGrid w:val="0"/>
              <w:spacing w:line="276" w:lineRule="auto"/>
              <w:jc w:val="center"/>
              <w:rPr>
                <w:color w:val="auto"/>
                <w:szCs w:val="21"/>
              </w:rPr>
            </w:pPr>
          </w:p>
        </w:tc>
        <w:tc>
          <w:tcPr>
            <w:tcW w:w="2331" w:type="dxa"/>
            <w:vMerge w:val="continue"/>
            <w:vAlign w:val="center"/>
          </w:tcPr>
          <w:p w14:paraId="5A8AC3D6">
            <w:pPr>
              <w:adjustRightInd w:val="0"/>
              <w:snapToGrid w:val="0"/>
              <w:spacing w:line="276" w:lineRule="auto"/>
              <w:jc w:val="center"/>
              <w:rPr>
                <w:rFonts w:hint="eastAsia" w:eastAsia="宋体"/>
                <w:color w:val="auto"/>
                <w:szCs w:val="21"/>
                <w:lang w:eastAsia="zh-CN"/>
              </w:rPr>
            </w:pPr>
          </w:p>
        </w:tc>
      </w:tr>
      <w:tr w14:paraId="75093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67C291F">
            <w:pPr>
              <w:adjustRightInd w:val="0"/>
              <w:snapToGrid w:val="0"/>
              <w:spacing w:line="276" w:lineRule="auto"/>
              <w:jc w:val="center"/>
              <w:rPr>
                <w:b/>
                <w:szCs w:val="21"/>
              </w:rPr>
            </w:pPr>
          </w:p>
        </w:tc>
        <w:tc>
          <w:tcPr>
            <w:tcW w:w="1339" w:type="dxa"/>
            <w:vMerge w:val="continue"/>
            <w:vAlign w:val="center"/>
          </w:tcPr>
          <w:p w14:paraId="60A5E208">
            <w:pPr>
              <w:adjustRightInd w:val="0"/>
              <w:snapToGrid w:val="0"/>
              <w:spacing w:line="276" w:lineRule="auto"/>
              <w:jc w:val="center"/>
              <w:rPr>
                <w:rFonts w:hint="eastAsia"/>
                <w:szCs w:val="21"/>
              </w:rPr>
            </w:pPr>
          </w:p>
        </w:tc>
        <w:tc>
          <w:tcPr>
            <w:tcW w:w="14571" w:type="dxa"/>
            <w:gridSpan w:val="10"/>
            <w:vAlign w:val="center"/>
          </w:tcPr>
          <w:p w14:paraId="5BFDA00F">
            <w:pPr>
              <w:adjustRightInd w:val="0"/>
              <w:snapToGrid w:val="0"/>
              <w:spacing w:line="276" w:lineRule="auto"/>
              <w:rPr>
                <w:rFonts w:hint="eastAsia" w:asciiTheme="minorEastAsia" w:hAnsiTheme="minorEastAsia" w:eastAsiaTheme="minorEastAsia"/>
                <w:color w:val="auto"/>
                <w:szCs w:val="21"/>
              </w:rPr>
            </w:pPr>
            <w:r>
              <w:rPr>
                <w:rFonts w:hint="eastAsia"/>
                <w:color w:val="auto"/>
                <w:szCs w:val="21"/>
              </w:rPr>
              <w:t>[</w:t>
            </w:r>
            <w:r>
              <w:rPr>
                <w:rFonts w:hint="eastAsia"/>
                <w:color w:val="auto"/>
                <w:szCs w:val="21"/>
                <w:lang w:val="en-US" w:eastAsia="zh-CN"/>
              </w:rPr>
              <w:t>12</w:t>
            </w:r>
            <w:r>
              <w:rPr>
                <w:rFonts w:hint="eastAsia"/>
                <w:color w:val="auto"/>
                <w:szCs w:val="21"/>
              </w:rPr>
              <w:t>]</w:t>
            </w:r>
            <w:r>
              <w:rPr>
                <w:rFonts w:hint="eastAsia" w:asciiTheme="minorEastAsia" w:hAnsiTheme="minorEastAsia" w:eastAsiaTheme="minorEastAsia"/>
                <w:color w:val="auto"/>
                <w:szCs w:val="21"/>
                <w:lang w:val="en-US" w:eastAsia="zh-CN"/>
              </w:rPr>
              <w:t>王亚辉，</w:t>
            </w:r>
            <w:r>
              <w:rPr>
                <w:rFonts w:hint="eastAsia" w:asciiTheme="minorEastAsia" w:hAnsiTheme="minorEastAsia" w:eastAsiaTheme="minorEastAsia" w:cstheme="minorEastAsia"/>
                <w:color w:val="auto"/>
                <w:szCs w:val="21"/>
                <w:lang w:val="en-US" w:eastAsia="zh-CN"/>
              </w:rPr>
              <w:t>岳阳市社会科学界联合会重点课题项目，2025Z26，</w:t>
            </w:r>
            <w:r>
              <w:rPr>
                <w:rFonts w:hint="eastAsia"/>
                <w:color w:val="000000" w:themeColor="text1"/>
                <w:kern w:val="0"/>
                <w:szCs w:val="21"/>
                <w:lang w:val="en-US" w:eastAsia="zh-CN"/>
                <w14:textFill>
                  <w14:solidFill>
                    <w14:schemeClr w14:val="tx1"/>
                  </w14:solidFill>
                </w14:textFill>
              </w:rPr>
              <w:t>岳阳市探索建立政府产业基金和创新投资基金机制研</w:t>
            </w:r>
            <w:r>
              <w:rPr>
                <w:rFonts w:hint="eastAsia" w:asciiTheme="minorEastAsia" w:hAnsiTheme="minorEastAsia" w:eastAsiaTheme="minorEastAsia" w:cstheme="minorEastAsia"/>
                <w:color w:val="auto"/>
                <w:szCs w:val="21"/>
                <w:lang w:val="en-US" w:eastAsia="zh-CN"/>
              </w:rPr>
              <w:t>究，2025/1-2026/9，在研，主持；计</w:t>
            </w:r>
            <w:r>
              <w:rPr>
                <w:rFonts w:hint="eastAsia"/>
                <w:color w:val="auto"/>
                <w:szCs w:val="21"/>
                <w:lang w:val="en-US" w:eastAsia="zh-CN"/>
              </w:rPr>
              <w:t>9</w:t>
            </w:r>
            <w:r>
              <w:rPr>
                <w:rFonts w:hint="eastAsia" w:asciiTheme="minorEastAsia" w:hAnsiTheme="minorEastAsia" w:eastAsiaTheme="minorEastAsia" w:cstheme="minorEastAsia"/>
                <w:color w:val="auto"/>
                <w:szCs w:val="21"/>
                <w:lang w:val="en-US" w:eastAsia="zh-CN"/>
              </w:rPr>
              <w:t>分</w:t>
            </w:r>
          </w:p>
        </w:tc>
        <w:tc>
          <w:tcPr>
            <w:tcW w:w="989" w:type="dxa"/>
            <w:vAlign w:val="center"/>
          </w:tcPr>
          <w:p w14:paraId="687DAFD3">
            <w:pPr>
              <w:adjustRightInd w:val="0"/>
              <w:snapToGrid w:val="0"/>
              <w:spacing w:line="276" w:lineRule="auto"/>
              <w:jc w:val="center"/>
              <w:rPr>
                <w:rFonts w:hint="eastAsia" w:eastAsia="宋体"/>
                <w:szCs w:val="21"/>
                <w:lang w:val="en-US" w:eastAsia="zh-CN"/>
              </w:rPr>
            </w:pPr>
            <w:r>
              <w:rPr>
                <w:rFonts w:hint="eastAsia"/>
                <w:szCs w:val="21"/>
                <w:lang w:val="en-US" w:eastAsia="zh-CN"/>
              </w:rPr>
              <w:t>9</w:t>
            </w:r>
          </w:p>
        </w:tc>
        <w:tc>
          <w:tcPr>
            <w:tcW w:w="1274" w:type="dxa"/>
            <w:vMerge w:val="continue"/>
            <w:vAlign w:val="center"/>
          </w:tcPr>
          <w:p w14:paraId="403C03C3">
            <w:pPr>
              <w:adjustRightInd w:val="0"/>
              <w:snapToGrid w:val="0"/>
              <w:spacing w:line="276" w:lineRule="auto"/>
              <w:jc w:val="center"/>
              <w:rPr>
                <w:color w:val="auto"/>
                <w:szCs w:val="21"/>
              </w:rPr>
            </w:pPr>
          </w:p>
        </w:tc>
        <w:tc>
          <w:tcPr>
            <w:tcW w:w="2331" w:type="dxa"/>
            <w:vMerge w:val="continue"/>
            <w:vAlign w:val="center"/>
          </w:tcPr>
          <w:p w14:paraId="02FA7401">
            <w:pPr>
              <w:adjustRightInd w:val="0"/>
              <w:snapToGrid w:val="0"/>
              <w:spacing w:line="276" w:lineRule="auto"/>
              <w:jc w:val="center"/>
              <w:rPr>
                <w:rFonts w:hint="eastAsia" w:eastAsia="宋体"/>
                <w:color w:val="auto"/>
                <w:szCs w:val="21"/>
                <w:lang w:eastAsia="zh-CN"/>
              </w:rPr>
            </w:pPr>
          </w:p>
        </w:tc>
      </w:tr>
      <w:tr w14:paraId="7E04E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3B225B2">
            <w:pPr>
              <w:adjustRightInd w:val="0"/>
              <w:snapToGrid w:val="0"/>
              <w:spacing w:line="276" w:lineRule="auto"/>
              <w:jc w:val="center"/>
              <w:rPr>
                <w:b/>
                <w:szCs w:val="21"/>
              </w:rPr>
            </w:pPr>
          </w:p>
        </w:tc>
        <w:tc>
          <w:tcPr>
            <w:tcW w:w="1339" w:type="dxa"/>
            <w:vMerge w:val="continue"/>
            <w:vAlign w:val="center"/>
          </w:tcPr>
          <w:p w14:paraId="67E0CAF1">
            <w:pPr>
              <w:adjustRightInd w:val="0"/>
              <w:snapToGrid w:val="0"/>
              <w:spacing w:line="276" w:lineRule="auto"/>
              <w:jc w:val="center"/>
              <w:rPr>
                <w:rFonts w:hint="eastAsia"/>
                <w:szCs w:val="21"/>
              </w:rPr>
            </w:pPr>
          </w:p>
        </w:tc>
        <w:tc>
          <w:tcPr>
            <w:tcW w:w="14571" w:type="dxa"/>
            <w:gridSpan w:val="10"/>
            <w:vAlign w:val="center"/>
          </w:tcPr>
          <w:p w14:paraId="2A40092D">
            <w:pPr>
              <w:adjustRightInd w:val="0"/>
              <w:snapToGrid w:val="0"/>
              <w:spacing w:line="276" w:lineRule="auto"/>
              <w:rPr>
                <w:rFonts w:hint="eastAsia" w:asciiTheme="minorEastAsia" w:hAnsiTheme="minorEastAsia" w:eastAsiaTheme="minorEastAsia"/>
                <w:color w:val="auto"/>
                <w:szCs w:val="21"/>
              </w:rPr>
            </w:pPr>
            <w:r>
              <w:rPr>
                <w:rFonts w:hint="eastAsia"/>
                <w:color w:val="auto"/>
                <w:szCs w:val="21"/>
              </w:rPr>
              <w:t>[</w:t>
            </w:r>
            <w:r>
              <w:rPr>
                <w:rFonts w:hint="eastAsia"/>
                <w:color w:val="auto"/>
                <w:szCs w:val="21"/>
                <w:lang w:val="en-US" w:eastAsia="zh-CN"/>
              </w:rPr>
              <w:t>13</w:t>
            </w:r>
            <w:r>
              <w:rPr>
                <w:rFonts w:hint="eastAsia"/>
                <w:color w:val="auto"/>
                <w:szCs w:val="21"/>
              </w:rPr>
              <w:t>]</w:t>
            </w:r>
            <w:r>
              <w:rPr>
                <w:rFonts w:hint="eastAsia" w:asciiTheme="minorEastAsia" w:hAnsiTheme="minorEastAsia" w:eastAsiaTheme="minorEastAsia"/>
                <w:color w:val="auto"/>
                <w:szCs w:val="21"/>
                <w:lang w:val="en-US" w:eastAsia="zh-CN"/>
              </w:rPr>
              <w:t>王亚辉，</w:t>
            </w:r>
            <w:r>
              <w:rPr>
                <w:rFonts w:hint="eastAsia"/>
                <w:color w:val="000000" w:themeColor="text1"/>
                <w:kern w:val="0"/>
                <w:szCs w:val="21"/>
                <w:lang w:val="en-US" w:eastAsia="zh-CN"/>
                <w14:textFill>
                  <w14:solidFill>
                    <w14:schemeClr w14:val="tx1"/>
                  </w14:solidFill>
                </w14:textFill>
              </w:rPr>
              <w:t>湖南省社科基金教育学专</w:t>
            </w:r>
            <w:r>
              <w:rPr>
                <w:rFonts w:hint="eastAsia" w:asciiTheme="minorEastAsia" w:hAnsiTheme="minorEastAsia" w:eastAsiaTheme="minorEastAsia" w:cstheme="minorEastAsia"/>
                <w:color w:val="auto"/>
                <w:szCs w:val="21"/>
                <w:lang w:val="en-US" w:eastAsia="zh-CN"/>
              </w:rPr>
              <w:t>项，JJ241090，</w:t>
            </w:r>
            <w:r>
              <w:rPr>
                <w:rFonts w:hint="eastAsia"/>
                <w:color w:val="000000" w:themeColor="text1"/>
                <w:kern w:val="0"/>
                <w:szCs w:val="21"/>
                <w:lang w:val="en-US" w:eastAsia="zh-CN"/>
                <w14:textFill>
                  <w14:solidFill>
                    <w14:schemeClr w14:val="tx1"/>
                  </w14:solidFill>
                </w14:textFill>
              </w:rPr>
              <w:t>教育强省的高质量教育体系</w:t>
            </w:r>
            <w:r>
              <w:rPr>
                <w:rFonts w:hint="eastAsia" w:asciiTheme="minorEastAsia" w:hAnsiTheme="minorEastAsia" w:eastAsiaTheme="minorEastAsia" w:cstheme="minorEastAsia"/>
                <w:color w:val="auto"/>
                <w:szCs w:val="21"/>
                <w:lang w:val="en-US" w:eastAsia="zh-CN"/>
              </w:rPr>
              <w:t>研究，2024/1-2027/6，2万元，在研，</w:t>
            </w:r>
            <w:r>
              <w:rPr>
                <w:rFonts w:hint="eastAsia"/>
                <w:color w:val="000000" w:themeColor="text1"/>
                <w:kern w:val="0"/>
                <w:szCs w:val="21"/>
                <w:lang w:val="en-US" w:eastAsia="zh-CN"/>
                <w14:textFill>
                  <w14:solidFill>
                    <w14:schemeClr w14:val="tx1"/>
                  </w14:solidFill>
                </w14:textFill>
              </w:rPr>
              <w:t>排名第二；计</w:t>
            </w:r>
            <w:r>
              <w:rPr>
                <w:rFonts w:hint="eastAsia"/>
                <w:color w:val="auto"/>
                <w:szCs w:val="21"/>
                <w:lang w:val="en-US" w:eastAsia="zh-CN"/>
              </w:rPr>
              <w:t>2.7</w:t>
            </w:r>
            <w:r>
              <w:rPr>
                <w:rFonts w:hint="eastAsia"/>
                <w:color w:val="000000" w:themeColor="text1"/>
                <w:kern w:val="0"/>
                <w:szCs w:val="21"/>
                <w:lang w:val="en-US" w:eastAsia="zh-CN"/>
                <w14:textFill>
                  <w14:solidFill>
                    <w14:schemeClr w14:val="tx1"/>
                  </w14:solidFill>
                </w14:textFill>
              </w:rPr>
              <w:t>分</w:t>
            </w:r>
          </w:p>
        </w:tc>
        <w:tc>
          <w:tcPr>
            <w:tcW w:w="989" w:type="dxa"/>
            <w:vAlign w:val="center"/>
          </w:tcPr>
          <w:p w14:paraId="370B4021">
            <w:pPr>
              <w:adjustRightInd w:val="0"/>
              <w:snapToGrid w:val="0"/>
              <w:spacing w:line="276" w:lineRule="auto"/>
              <w:jc w:val="center"/>
              <w:rPr>
                <w:rFonts w:hint="default" w:eastAsia="宋体"/>
                <w:szCs w:val="21"/>
                <w:lang w:val="en-US" w:eastAsia="zh-CN"/>
              </w:rPr>
            </w:pPr>
            <w:r>
              <w:rPr>
                <w:rFonts w:hint="eastAsia"/>
                <w:szCs w:val="21"/>
                <w:lang w:val="en-US" w:eastAsia="zh-CN"/>
              </w:rPr>
              <w:t>2.7</w:t>
            </w:r>
          </w:p>
        </w:tc>
        <w:tc>
          <w:tcPr>
            <w:tcW w:w="1274" w:type="dxa"/>
            <w:vMerge w:val="continue"/>
            <w:vAlign w:val="center"/>
          </w:tcPr>
          <w:p w14:paraId="32A9EBB3">
            <w:pPr>
              <w:adjustRightInd w:val="0"/>
              <w:snapToGrid w:val="0"/>
              <w:spacing w:line="276" w:lineRule="auto"/>
              <w:jc w:val="center"/>
              <w:rPr>
                <w:color w:val="auto"/>
                <w:szCs w:val="21"/>
              </w:rPr>
            </w:pPr>
          </w:p>
        </w:tc>
        <w:tc>
          <w:tcPr>
            <w:tcW w:w="2331" w:type="dxa"/>
            <w:vMerge w:val="continue"/>
            <w:vAlign w:val="center"/>
          </w:tcPr>
          <w:p w14:paraId="1FE6AE3B">
            <w:pPr>
              <w:adjustRightInd w:val="0"/>
              <w:snapToGrid w:val="0"/>
              <w:spacing w:line="276" w:lineRule="auto"/>
              <w:jc w:val="center"/>
              <w:rPr>
                <w:rFonts w:hint="eastAsia" w:eastAsia="宋体"/>
                <w:color w:val="auto"/>
                <w:szCs w:val="21"/>
                <w:lang w:eastAsia="zh-CN"/>
              </w:rPr>
            </w:pPr>
          </w:p>
        </w:tc>
      </w:tr>
      <w:tr w14:paraId="7ECB8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646" w:type="dxa"/>
            <w:vMerge w:val="continue"/>
            <w:vAlign w:val="center"/>
          </w:tcPr>
          <w:p w14:paraId="7D972F9B">
            <w:pPr>
              <w:adjustRightInd w:val="0"/>
              <w:snapToGrid w:val="0"/>
              <w:spacing w:line="276" w:lineRule="auto"/>
              <w:jc w:val="center"/>
              <w:rPr>
                <w:b/>
                <w:szCs w:val="21"/>
              </w:rPr>
            </w:pPr>
          </w:p>
        </w:tc>
        <w:tc>
          <w:tcPr>
            <w:tcW w:w="1339" w:type="dxa"/>
            <w:vMerge w:val="continue"/>
            <w:vAlign w:val="center"/>
          </w:tcPr>
          <w:p w14:paraId="6E3B3CE9">
            <w:pPr>
              <w:adjustRightInd w:val="0"/>
              <w:snapToGrid w:val="0"/>
              <w:spacing w:line="276" w:lineRule="auto"/>
              <w:jc w:val="center"/>
              <w:rPr>
                <w:rFonts w:hint="eastAsia"/>
                <w:szCs w:val="21"/>
              </w:rPr>
            </w:pPr>
          </w:p>
        </w:tc>
        <w:tc>
          <w:tcPr>
            <w:tcW w:w="14571" w:type="dxa"/>
            <w:gridSpan w:val="10"/>
            <w:vAlign w:val="center"/>
          </w:tcPr>
          <w:p w14:paraId="7DF53A90">
            <w:pPr>
              <w:adjustRightInd w:val="0"/>
              <w:snapToGrid w:val="0"/>
              <w:spacing w:line="276" w:lineRule="auto"/>
              <w:rPr>
                <w:rFonts w:hint="eastAsia"/>
                <w:color w:val="auto"/>
                <w:szCs w:val="21"/>
              </w:rPr>
            </w:pPr>
            <w:r>
              <w:rPr>
                <w:rFonts w:hint="eastAsia"/>
                <w:color w:val="auto"/>
                <w:szCs w:val="21"/>
              </w:rPr>
              <w:t>[</w:t>
            </w:r>
            <w:r>
              <w:rPr>
                <w:rFonts w:hint="eastAsia"/>
                <w:color w:val="auto"/>
                <w:szCs w:val="21"/>
                <w:lang w:val="en-US" w:eastAsia="zh-CN"/>
              </w:rPr>
              <w:t>14</w:t>
            </w:r>
            <w:r>
              <w:rPr>
                <w:rFonts w:hint="eastAsia"/>
                <w:color w:val="auto"/>
                <w:szCs w:val="21"/>
              </w:rPr>
              <w:t>]</w:t>
            </w:r>
            <w:r>
              <w:rPr>
                <w:rFonts w:hint="eastAsia" w:asciiTheme="minorEastAsia" w:hAnsiTheme="minorEastAsia" w:eastAsiaTheme="minorEastAsia" w:cstheme="minorEastAsia"/>
                <w:color w:val="auto"/>
                <w:szCs w:val="21"/>
                <w:lang w:val="en-US" w:eastAsia="zh-CN"/>
              </w:rPr>
              <w:t>王亚辉，</w:t>
            </w:r>
            <w:r>
              <w:rPr>
                <w:rFonts w:hint="eastAsia" w:ascii="宋体" w:hAnsi="宋体" w:eastAsia="宋体" w:cs="Times New Roman"/>
                <w:sz w:val="21"/>
                <w:szCs w:val="21"/>
                <w:lang w:val="en-US" w:eastAsia="zh-CN"/>
              </w:rPr>
              <w:t>湖南省职业教育教学改革研究项目</w:t>
            </w:r>
            <w:r>
              <w:rPr>
                <w:rFonts w:hint="eastAsia" w:ascii="宋体" w:hAnsi="宋体" w:cs="Times New Roman"/>
                <w:sz w:val="21"/>
                <w:szCs w:val="21"/>
                <w:lang w:val="en-US" w:eastAsia="zh-CN"/>
              </w:rPr>
              <w:t>，ZJGB2022906，基于“课程思政”视角的中职会计专业教学创新与实践研究，2022/9-2025/12，1万元，在研，排名第四；计</w:t>
            </w:r>
            <w:r>
              <w:rPr>
                <w:rFonts w:hint="eastAsia"/>
                <w:color w:val="auto"/>
                <w:szCs w:val="21"/>
                <w:lang w:val="en-US" w:eastAsia="zh-CN"/>
              </w:rPr>
              <w:t>0.72</w:t>
            </w:r>
            <w:r>
              <w:rPr>
                <w:rFonts w:hint="eastAsia" w:ascii="宋体" w:hAnsi="宋体" w:cs="Times New Roman"/>
                <w:sz w:val="21"/>
                <w:szCs w:val="21"/>
                <w:lang w:val="en-US" w:eastAsia="zh-CN"/>
              </w:rPr>
              <w:t>分</w:t>
            </w:r>
          </w:p>
        </w:tc>
        <w:tc>
          <w:tcPr>
            <w:tcW w:w="989" w:type="dxa"/>
            <w:vAlign w:val="center"/>
          </w:tcPr>
          <w:p w14:paraId="377AA020">
            <w:pPr>
              <w:adjustRightInd w:val="0"/>
              <w:snapToGrid w:val="0"/>
              <w:spacing w:line="276" w:lineRule="auto"/>
              <w:jc w:val="center"/>
              <w:rPr>
                <w:rFonts w:hint="default" w:eastAsia="宋体"/>
                <w:szCs w:val="21"/>
                <w:lang w:val="en-US" w:eastAsia="zh-CN"/>
              </w:rPr>
            </w:pPr>
            <w:r>
              <w:rPr>
                <w:rFonts w:hint="eastAsia"/>
                <w:szCs w:val="21"/>
                <w:lang w:val="en-US" w:eastAsia="zh-CN"/>
              </w:rPr>
              <w:t>0.72</w:t>
            </w:r>
          </w:p>
        </w:tc>
        <w:tc>
          <w:tcPr>
            <w:tcW w:w="1274" w:type="dxa"/>
            <w:vMerge w:val="continue"/>
            <w:vAlign w:val="center"/>
          </w:tcPr>
          <w:p w14:paraId="61027E61">
            <w:pPr>
              <w:adjustRightInd w:val="0"/>
              <w:snapToGrid w:val="0"/>
              <w:spacing w:line="276" w:lineRule="auto"/>
              <w:jc w:val="center"/>
              <w:rPr>
                <w:color w:val="auto"/>
                <w:szCs w:val="21"/>
              </w:rPr>
            </w:pPr>
          </w:p>
        </w:tc>
        <w:tc>
          <w:tcPr>
            <w:tcW w:w="2331" w:type="dxa"/>
            <w:vMerge w:val="continue"/>
            <w:vAlign w:val="center"/>
          </w:tcPr>
          <w:p w14:paraId="7A66E838">
            <w:pPr>
              <w:adjustRightInd w:val="0"/>
              <w:snapToGrid w:val="0"/>
              <w:spacing w:line="276" w:lineRule="auto"/>
              <w:jc w:val="center"/>
              <w:rPr>
                <w:rFonts w:hint="eastAsia" w:eastAsia="宋体"/>
                <w:color w:val="auto"/>
                <w:szCs w:val="21"/>
                <w:lang w:eastAsia="zh-CN"/>
              </w:rPr>
            </w:pPr>
          </w:p>
        </w:tc>
      </w:tr>
      <w:tr w14:paraId="0FB91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CB0EEC0">
            <w:pPr>
              <w:adjustRightInd w:val="0"/>
              <w:snapToGrid w:val="0"/>
              <w:spacing w:line="276" w:lineRule="auto"/>
              <w:jc w:val="center"/>
              <w:rPr>
                <w:b/>
                <w:szCs w:val="21"/>
              </w:rPr>
            </w:pPr>
          </w:p>
        </w:tc>
        <w:tc>
          <w:tcPr>
            <w:tcW w:w="1339" w:type="dxa"/>
            <w:vMerge w:val="continue"/>
            <w:vAlign w:val="center"/>
          </w:tcPr>
          <w:p w14:paraId="1A497579">
            <w:pPr>
              <w:adjustRightInd w:val="0"/>
              <w:snapToGrid w:val="0"/>
              <w:spacing w:line="276" w:lineRule="auto"/>
              <w:jc w:val="center"/>
              <w:rPr>
                <w:rFonts w:hint="eastAsia"/>
                <w:szCs w:val="21"/>
              </w:rPr>
            </w:pPr>
          </w:p>
        </w:tc>
        <w:tc>
          <w:tcPr>
            <w:tcW w:w="14571" w:type="dxa"/>
            <w:gridSpan w:val="10"/>
            <w:shd w:val="clear" w:color="auto" w:fill="auto"/>
            <w:vAlign w:val="center"/>
          </w:tcPr>
          <w:p w14:paraId="7EBDA765">
            <w:pPr>
              <w:adjustRightInd w:val="0"/>
              <w:snapToGrid w:val="0"/>
              <w:spacing w:line="276" w:lineRule="auto"/>
              <w:rPr>
                <w:rFonts w:hint="eastAsia" w:asciiTheme="minorEastAsia" w:hAnsiTheme="minorEastAsia" w:eastAsiaTheme="minorEastAsia" w:cstheme="minorEastAsia"/>
                <w:color w:val="auto"/>
                <w:kern w:val="2"/>
                <w:sz w:val="21"/>
                <w:szCs w:val="21"/>
                <w:lang w:val="en-US" w:eastAsia="zh-CN" w:bidi="ar-SA"/>
              </w:rPr>
            </w:pPr>
            <w:r>
              <w:rPr>
                <w:rFonts w:hint="eastAsia"/>
                <w:color w:val="auto"/>
                <w:szCs w:val="21"/>
                <w:lang w:val="en-US" w:eastAsia="zh-CN"/>
              </w:rPr>
              <w:t>[15]</w:t>
            </w:r>
            <w:r>
              <w:rPr>
                <w:rFonts w:hint="eastAsia" w:asciiTheme="minorEastAsia" w:hAnsiTheme="minorEastAsia" w:eastAsiaTheme="minorEastAsia" w:cstheme="minorEastAsia"/>
                <w:color w:val="auto"/>
                <w:szCs w:val="21"/>
                <w:lang w:val="en-US" w:eastAsia="zh-CN"/>
              </w:rPr>
              <w:t>王亚辉，</w:t>
            </w:r>
            <w:r>
              <w:rPr>
                <w:rFonts w:hint="eastAsia"/>
                <w:color w:val="000000" w:themeColor="text1"/>
                <w:kern w:val="0"/>
                <w:szCs w:val="21"/>
                <w:lang w:val="en-US" w:eastAsia="zh-CN"/>
                <w14:textFill>
                  <w14:solidFill>
                    <w14:schemeClr w14:val="tx1"/>
                  </w14:solidFill>
                </w14:textFill>
              </w:rPr>
              <w:t>国家开放大学“十二五”规划课</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题，Q2703A，</w:t>
            </w:r>
            <w:r>
              <w:rPr>
                <w:rFonts w:hint="eastAsia"/>
                <w:color w:val="000000" w:themeColor="text1"/>
                <w:kern w:val="0"/>
                <w:szCs w:val="21"/>
                <w:lang w:val="en-US" w:eastAsia="zh-CN"/>
                <w14:textFill>
                  <w14:solidFill>
                    <w14:schemeClr w14:val="tx1"/>
                  </w14:solidFill>
                </w14:textFill>
              </w:rPr>
              <w:t>国家开放大学基层教学点发展</w:t>
            </w:r>
            <w:r>
              <w:rPr>
                <w:rFonts w:hint="eastAsia" w:ascii="宋体" w:hAnsi="宋体" w:cs="Times New Roman"/>
                <w:sz w:val="21"/>
                <w:szCs w:val="21"/>
                <w:lang w:val="en-US" w:eastAsia="zh-CN"/>
              </w:rPr>
              <w:t>研究，2012/12-2017/12，1万元，</w:t>
            </w:r>
            <w:r>
              <w:rPr>
                <w:rFonts w:hint="eastAsia" w:asciiTheme="minorEastAsia" w:hAnsiTheme="minorEastAsia" w:eastAsiaTheme="minorEastAsia" w:cstheme="minorEastAsia"/>
                <w:color w:val="auto"/>
                <w:szCs w:val="21"/>
                <w:lang w:val="en-US" w:eastAsia="zh-CN"/>
              </w:rPr>
              <w:t>已结题，排名第八；计</w:t>
            </w:r>
            <w:r>
              <w:rPr>
                <w:rFonts w:hint="eastAsia"/>
                <w:color w:val="auto"/>
                <w:szCs w:val="21"/>
                <w:lang w:val="en-US" w:eastAsia="zh-CN"/>
              </w:rPr>
              <w:t>0.9</w:t>
            </w:r>
            <w:r>
              <w:rPr>
                <w:rFonts w:hint="eastAsia" w:asciiTheme="minorEastAsia" w:hAnsiTheme="minorEastAsia" w:eastAsiaTheme="minorEastAsia" w:cstheme="minorEastAsia"/>
                <w:color w:val="auto"/>
                <w:szCs w:val="21"/>
                <w:lang w:val="en-US" w:eastAsia="zh-CN"/>
              </w:rPr>
              <w:t>分</w:t>
            </w:r>
          </w:p>
        </w:tc>
        <w:tc>
          <w:tcPr>
            <w:tcW w:w="989" w:type="dxa"/>
            <w:shd w:val="clear" w:color="auto" w:fill="auto"/>
            <w:vAlign w:val="center"/>
          </w:tcPr>
          <w:p w14:paraId="45EB8E66">
            <w:pPr>
              <w:adjustRightInd w:val="0"/>
              <w:snapToGrid w:val="0"/>
              <w:spacing w:line="276" w:lineRule="auto"/>
              <w:jc w:val="center"/>
              <w:rPr>
                <w:rFonts w:hint="default" w:ascii="Times New Roman" w:hAnsi="Times New Roman" w:eastAsia="宋体" w:cs="Times New Roman"/>
                <w:kern w:val="2"/>
                <w:sz w:val="21"/>
                <w:szCs w:val="21"/>
                <w:lang w:val="en-US" w:eastAsia="zh-CN" w:bidi="ar-SA"/>
              </w:rPr>
            </w:pPr>
            <w:r>
              <w:rPr>
                <w:rFonts w:hint="eastAsia"/>
                <w:szCs w:val="21"/>
                <w:lang w:val="en-US" w:eastAsia="zh-CN"/>
              </w:rPr>
              <w:t>0.9</w:t>
            </w:r>
          </w:p>
        </w:tc>
        <w:tc>
          <w:tcPr>
            <w:tcW w:w="1274" w:type="dxa"/>
            <w:vMerge w:val="continue"/>
            <w:vAlign w:val="center"/>
          </w:tcPr>
          <w:p w14:paraId="6DD3655C">
            <w:pPr>
              <w:adjustRightInd w:val="0"/>
              <w:snapToGrid w:val="0"/>
              <w:spacing w:line="276" w:lineRule="auto"/>
              <w:jc w:val="center"/>
              <w:rPr>
                <w:color w:val="auto"/>
                <w:szCs w:val="21"/>
              </w:rPr>
            </w:pPr>
          </w:p>
        </w:tc>
        <w:tc>
          <w:tcPr>
            <w:tcW w:w="2331" w:type="dxa"/>
            <w:vMerge w:val="continue"/>
            <w:vAlign w:val="center"/>
          </w:tcPr>
          <w:p w14:paraId="535DAEA5">
            <w:pPr>
              <w:adjustRightInd w:val="0"/>
              <w:snapToGrid w:val="0"/>
              <w:spacing w:line="276" w:lineRule="auto"/>
              <w:jc w:val="center"/>
              <w:rPr>
                <w:rFonts w:hint="eastAsia" w:eastAsia="宋体"/>
                <w:color w:val="auto"/>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05DD103">
            <w:pPr>
              <w:adjustRightInd w:val="0"/>
              <w:snapToGrid w:val="0"/>
              <w:spacing w:line="276" w:lineRule="auto"/>
              <w:jc w:val="center"/>
              <w:rPr>
                <w:b/>
                <w:szCs w:val="21"/>
              </w:rPr>
            </w:pPr>
          </w:p>
        </w:tc>
        <w:tc>
          <w:tcPr>
            <w:tcW w:w="1339" w:type="dxa"/>
            <w:vMerge w:val="restart"/>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71" w:type="dxa"/>
            <w:gridSpan w:val="10"/>
            <w:vAlign w:val="center"/>
          </w:tcPr>
          <w:p w14:paraId="1BE2BD90">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横向项目</w:t>
            </w:r>
          </w:p>
        </w:tc>
        <w:tc>
          <w:tcPr>
            <w:tcW w:w="989" w:type="dxa"/>
            <w:vAlign w:val="center"/>
          </w:tcPr>
          <w:p w14:paraId="53E56880">
            <w:pPr>
              <w:adjustRightInd w:val="0"/>
              <w:snapToGrid w:val="0"/>
              <w:spacing w:line="276" w:lineRule="auto"/>
              <w:jc w:val="center"/>
              <w:rPr>
                <w:szCs w:val="21"/>
              </w:rPr>
            </w:pPr>
          </w:p>
        </w:tc>
        <w:tc>
          <w:tcPr>
            <w:tcW w:w="1274" w:type="dxa"/>
            <w:vMerge w:val="restart"/>
            <w:vAlign w:val="center"/>
          </w:tcPr>
          <w:p w14:paraId="08C20BE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9.05</w:t>
            </w:r>
          </w:p>
        </w:tc>
        <w:tc>
          <w:tcPr>
            <w:tcW w:w="2331" w:type="dxa"/>
            <w:vMerge w:val="restart"/>
            <w:vAlign w:val="center"/>
          </w:tcPr>
          <w:p w14:paraId="1CC1C82F">
            <w:pPr>
              <w:adjustRightInd w:val="0"/>
              <w:snapToGrid w:val="0"/>
              <w:spacing w:line="276" w:lineRule="auto"/>
              <w:jc w:val="center"/>
              <w:rPr>
                <w:rFonts w:hint="eastAsia" w:eastAsia="宋体"/>
                <w:color w:val="auto"/>
                <w:szCs w:val="21"/>
                <w:lang w:eastAsia="zh-CN"/>
              </w:rPr>
            </w:pPr>
          </w:p>
        </w:tc>
      </w:tr>
      <w:tr w14:paraId="18D11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4E70F10">
            <w:pPr>
              <w:adjustRightInd w:val="0"/>
              <w:snapToGrid w:val="0"/>
              <w:spacing w:line="276" w:lineRule="auto"/>
              <w:jc w:val="center"/>
              <w:rPr>
                <w:b/>
                <w:szCs w:val="21"/>
              </w:rPr>
            </w:pPr>
          </w:p>
        </w:tc>
        <w:tc>
          <w:tcPr>
            <w:tcW w:w="1339" w:type="dxa"/>
            <w:vMerge w:val="continue"/>
            <w:vAlign w:val="center"/>
          </w:tcPr>
          <w:p w14:paraId="0348FCEF">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2D3C1996">
            <w:pPr>
              <w:adjustRightInd w:val="0"/>
              <w:snapToGrid w:val="0"/>
              <w:spacing w:line="276" w:lineRule="auto"/>
              <w:rPr>
                <w:rFonts w:hint="default"/>
                <w:color w:val="auto"/>
                <w:szCs w:val="21"/>
                <w:lang w:val="en-US"/>
              </w:rPr>
            </w:pPr>
            <w:r>
              <w:rPr>
                <w:rFonts w:hint="eastAsia"/>
                <w:color w:val="auto"/>
                <w:szCs w:val="21"/>
                <w:lang w:val="en-US" w:eastAsia="zh-CN"/>
              </w:rPr>
              <w:t>[1]</w:t>
            </w:r>
            <w:r>
              <w:rPr>
                <w:rFonts w:hint="eastAsia" w:ascii="宋体" w:hAnsi="宋体" w:cs="Times New Roman"/>
                <w:sz w:val="21"/>
                <w:szCs w:val="21"/>
                <w:lang w:val="en-US" w:eastAsia="zh-CN"/>
              </w:rPr>
              <w:t>王亚辉，社科类横向项目，</w:t>
            </w:r>
            <w:r>
              <w:rPr>
                <w:rFonts w:hint="eastAsia"/>
                <w:color w:val="auto"/>
                <w:szCs w:val="21"/>
                <w:lang w:val="en-US" w:eastAsia="zh-CN"/>
              </w:rPr>
              <w:t>2021-H-02</w:t>
            </w:r>
            <w:r>
              <w:rPr>
                <w:rFonts w:hint="eastAsia" w:ascii="宋体" w:hAnsi="宋体" w:cs="Times New Roman"/>
                <w:sz w:val="21"/>
                <w:szCs w:val="21"/>
                <w:lang w:val="en-US" w:eastAsia="zh-CN"/>
              </w:rPr>
              <w:t>，岳阳市高素质农民实用技术培训模式优化研究，</w:t>
            </w:r>
            <w:r>
              <w:rPr>
                <w:rFonts w:hint="eastAsia"/>
                <w:color w:val="auto"/>
                <w:szCs w:val="21"/>
                <w:lang w:val="en-US" w:eastAsia="zh-CN"/>
              </w:rPr>
              <w:t>2021/7-2021/12</w:t>
            </w:r>
            <w:r>
              <w:rPr>
                <w:rFonts w:hint="eastAsia" w:ascii="宋体" w:hAnsi="宋体" w:cs="Times New Roman"/>
                <w:sz w:val="21"/>
                <w:szCs w:val="21"/>
                <w:lang w:val="en-US" w:eastAsia="zh-CN"/>
              </w:rPr>
              <w:t>，</w:t>
            </w:r>
            <w:r>
              <w:rPr>
                <w:rFonts w:hint="eastAsia"/>
                <w:color w:val="auto"/>
                <w:szCs w:val="21"/>
                <w:lang w:val="en-US" w:eastAsia="zh-CN"/>
              </w:rPr>
              <w:t>9.3</w:t>
            </w:r>
            <w:r>
              <w:rPr>
                <w:rFonts w:hint="eastAsia" w:ascii="宋体" w:hAnsi="宋体" w:cs="Times New Roman"/>
                <w:sz w:val="21"/>
                <w:szCs w:val="21"/>
                <w:lang w:val="en-US" w:eastAsia="zh-CN"/>
              </w:rPr>
              <w:t>万元，</w:t>
            </w:r>
            <w:r>
              <w:rPr>
                <w:color w:val="auto"/>
                <w:szCs w:val="21"/>
              </w:rPr>
              <w:t>已结题，主持；</w:t>
            </w:r>
            <w:r>
              <w:rPr>
                <w:rFonts w:hint="eastAsia"/>
                <w:color w:val="auto"/>
                <w:szCs w:val="21"/>
              </w:rPr>
              <w:t>计</w:t>
            </w:r>
            <w:r>
              <w:rPr>
                <w:rFonts w:hint="eastAsia"/>
                <w:color w:val="auto"/>
                <w:szCs w:val="21"/>
                <w:lang w:val="en-US" w:eastAsia="zh-CN"/>
              </w:rPr>
              <w:t>4.6</w:t>
            </w:r>
            <w:r>
              <w:rPr>
                <w:rFonts w:hint="eastAsia"/>
                <w:color w:val="auto"/>
                <w:szCs w:val="21"/>
              </w:rPr>
              <w:t>分</w:t>
            </w:r>
          </w:p>
        </w:tc>
        <w:tc>
          <w:tcPr>
            <w:tcW w:w="989" w:type="dxa"/>
            <w:vAlign w:val="center"/>
          </w:tcPr>
          <w:p w14:paraId="3C5433E8">
            <w:pPr>
              <w:adjustRightInd w:val="0"/>
              <w:snapToGrid w:val="0"/>
              <w:spacing w:line="276" w:lineRule="auto"/>
              <w:jc w:val="center"/>
              <w:rPr>
                <w:rFonts w:hint="default" w:eastAsia="宋体"/>
                <w:szCs w:val="21"/>
                <w:lang w:val="en-US" w:eastAsia="zh-CN"/>
              </w:rPr>
            </w:pPr>
            <w:r>
              <w:rPr>
                <w:rFonts w:hint="eastAsia"/>
                <w:szCs w:val="21"/>
                <w:lang w:val="en-US" w:eastAsia="zh-CN"/>
              </w:rPr>
              <w:t>4.6</w:t>
            </w:r>
          </w:p>
        </w:tc>
        <w:tc>
          <w:tcPr>
            <w:tcW w:w="1274" w:type="dxa"/>
            <w:vMerge w:val="continue"/>
            <w:vAlign w:val="center"/>
          </w:tcPr>
          <w:p w14:paraId="7D7C6084">
            <w:pPr>
              <w:adjustRightInd w:val="0"/>
              <w:snapToGrid w:val="0"/>
              <w:spacing w:line="276" w:lineRule="auto"/>
              <w:jc w:val="center"/>
              <w:rPr>
                <w:color w:val="auto"/>
                <w:szCs w:val="21"/>
              </w:rPr>
            </w:pPr>
          </w:p>
        </w:tc>
        <w:tc>
          <w:tcPr>
            <w:tcW w:w="2331" w:type="dxa"/>
            <w:vMerge w:val="continue"/>
            <w:vAlign w:val="center"/>
          </w:tcPr>
          <w:p w14:paraId="01624990">
            <w:pPr>
              <w:adjustRightInd w:val="0"/>
              <w:snapToGrid w:val="0"/>
              <w:spacing w:line="276" w:lineRule="auto"/>
              <w:jc w:val="center"/>
              <w:rPr>
                <w:rFonts w:hint="eastAsia" w:eastAsia="宋体"/>
                <w:color w:val="auto"/>
                <w:szCs w:val="21"/>
                <w:lang w:eastAsia="zh-CN"/>
              </w:rPr>
            </w:pPr>
          </w:p>
        </w:tc>
      </w:tr>
      <w:tr w14:paraId="3B966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A77DBAB">
            <w:pPr>
              <w:adjustRightInd w:val="0"/>
              <w:snapToGrid w:val="0"/>
              <w:spacing w:line="276" w:lineRule="auto"/>
              <w:jc w:val="center"/>
              <w:rPr>
                <w:b/>
                <w:szCs w:val="21"/>
              </w:rPr>
            </w:pPr>
          </w:p>
        </w:tc>
        <w:tc>
          <w:tcPr>
            <w:tcW w:w="1339" w:type="dxa"/>
            <w:vMerge w:val="continue"/>
            <w:vAlign w:val="center"/>
          </w:tcPr>
          <w:p w14:paraId="7876264D">
            <w:pPr>
              <w:adjustRightInd w:val="0"/>
              <w:snapToGrid w:val="0"/>
              <w:spacing w:line="276" w:lineRule="auto"/>
              <w:jc w:val="center"/>
              <w:rPr>
                <w:rFonts w:hint="eastAsia"/>
                <w:color w:val="auto"/>
                <w:sz w:val="16"/>
                <w:szCs w:val="16"/>
                <w:lang w:val="en-US" w:eastAsia="zh-CN"/>
              </w:rPr>
            </w:pPr>
          </w:p>
        </w:tc>
        <w:tc>
          <w:tcPr>
            <w:tcW w:w="14571" w:type="dxa"/>
            <w:gridSpan w:val="10"/>
            <w:vAlign w:val="center"/>
          </w:tcPr>
          <w:p w14:paraId="1FC0DFAC">
            <w:pPr>
              <w:adjustRightInd w:val="0"/>
              <w:snapToGrid w:val="0"/>
              <w:spacing w:line="276" w:lineRule="auto"/>
              <w:rPr>
                <w:rFonts w:hint="eastAsia"/>
                <w:color w:val="auto"/>
                <w:szCs w:val="21"/>
              </w:rPr>
            </w:pPr>
            <w:r>
              <w:rPr>
                <w:rFonts w:hint="eastAsia"/>
                <w:color w:val="auto"/>
                <w:szCs w:val="21"/>
                <w:lang w:val="en-US" w:eastAsia="zh-CN"/>
              </w:rPr>
              <w:t>[2]</w:t>
            </w:r>
            <w:r>
              <w:rPr>
                <w:rFonts w:hint="eastAsia" w:ascii="宋体" w:hAnsi="宋体" w:cs="Times New Roman"/>
                <w:sz w:val="21"/>
                <w:szCs w:val="21"/>
                <w:lang w:val="en-US" w:eastAsia="zh-CN"/>
              </w:rPr>
              <w:t>王亚辉，社科类横向项目，</w:t>
            </w:r>
            <w:r>
              <w:rPr>
                <w:rFonts w:hint="eastAsia"/>
                <w:color w:val="auto"/>
                <w:szCs w:val="21"/>
                <w:lang w:val="en-US" w:eastAsia="zh-CN"/>
              </w:rPr>
              <w:t>2024-H-01</w:t>
            </w:r>
            <w:r>
              <w:rPr>
                <w:rFonts w:hint="eastAsia" w:ascii="宋体" w:hAnsi="宋体" w:cs="Times New Roman"/>
                <w:sz w:val="21"/>
                <w:szCs w:val="21"/>
                <w:lang w:val="en-US" w:eastAsia="zh-CN"/>
              </w:rPr>
              <w:t>，乡村振兴战略下岳阳市农村创新创业人才培养研究，</w:t>
            </w:r>
            <w:r>
              <w:rPr>
                <w:rFonts w:hint="eastAsia"/>
                <w:color w:val="auto"/>
                <w:szCs w:val="21"/>
                <w:lang w:val="en-US" w:eastAsia="zh-CN"/>
              </w:rPr>
              <w:t>2024/7-2024/12</w:t>
            </w:r>
            <w:r>
              <w:rPr>
                <w:rFonts w:hint="eastAsia" w:ascii="宋体" w:hAnsi="宋体" w:cs="Times New Roman"/>
                <w:sz w:val="21"/>
                <w:szCs w:val="21"/>
                <w:lang w:val="en-US" w:eastAsia="zh-CN"/>
              </w:rPr>
              <w:t>，</w:t>
            </w:r>
            <w:r>
              <w:rPr>
                <w:rFonts w:hint="eastAsia"/>
                <w:color w:val="auto"/>
                <w:szCs w:val="21"/>
                <w:lang w:val="en-US" w:eastAsia="zh-CN"/>
              </w:rPr>
              <w:t>8.8</w:t>
            </w:r>
            <w:r>
              <w:rPr>
                <w:rFonts w:hint="eastAsia" w:ascii="宋体" w:hAnsi="宋体" w:cs="Times New Roman"/>
                <w:sz w:val="21"/>
                <w:szCs w:val="21"/>
                <w:lang w:val="en-US" w:eastAsia="zh-CN"/>
              </w:rPr>
              <w:t>万元，</w:t>
            </w:r>
            <w:r>
              <w:rPr>
                <w:color w:val="auto"/>
                <w:szCs w:val="21"/>
              </w:rPr>
              <w:t>已结题，主持；</w:t>
            </w:r>
            <w:r>
              <w:rPr>
                <w:rFonts w:hint="eastAsia"/>
                <w:color w:val="auto"/>
                <w:szCs w:val="21"/>
              </w:rPr>
              <w:t>计</w:t>
            </w:r>
            <w:r>
              <w:rPr>
                <w:rFonts w:hint="eastAsia"/>
                <w:color w:val="auto"/>
                <w:szCs w:val="21"/>
                <w:lang w:val="en-US" w:eastAsia="zh-CN"/>
              </w:rPr>
              <w:t>4.4</w:t>
            </w:r>
            <w:r>
              <w:rPr>
                <w:rFonts w:hint="eastAsia"/>
                <w:color w:val="auto"/>
                <w:szCs w:val="21"/>
              </w:rPr>
              <w:t>分</w:t>
            </w:r>
          </w:p>
        </w:tc>
        <w:tc>
          <w:tcPr>
            <w:tcW w:w="989" w:type="dxa"/>
            <w:vAlign w:val="center"/>
          </w:tcPr>
          <w:p w14:paraId="114E5EF0">
            <w:pPr>
              <w:adjustRightInd w:val="0"/>
              <w:snapToGrid w:val="0"/>
              <w:spacing w:line="276" w:lineRule="auto"/>
              <w:jc w:val="center"/>
              <w:rPr>
                <w:rFonts w:hint="default" w:eastAsia="宋体"/>
                <w:szCs w:val="21"/>
                <w:lang w:val="en-US" w:eastAsia="zh-CN"/>
              </w:rPr>
            </w:pPr>
            <w:r>
              <w:rPr>
                <w:rFonts w:hint="eastAsia"/>
                <w:szCs w:val="21"/>
                <w:lang w:val="en-US" w:eastAsia="zh-CN"/>
              </w:rPr>
              <w:t>4.4</w:t>
            </w:r>
          </w:p>
        </w:tc>
        <w:tc>
          <w:tcPr>
            <w:tcW w:w="1274" w:type="dxa"/>
            <w:vMerge w:val="continue"/>
            <w:vAlign w:val="center"/>
          </w:tcPr>
          <w:p w14:paraId="44304709">
            <w:pPr>
              <w:adjustRightInd w:val="0"/>
              <w:snapToGrid w:val="0"/>
              <w:spacing w:line="276" w:lineRule="auto"/>
              <w:jc w:val="center"/>
              <w:rPr>
                <w:color w:val="auto"/>
                <w:szCs w:val="21"/>
              </w:rPr>
            </w:pPr>
          </w:p>
        </w:tc>
        <w:tc>
          <w:tcPr>
            <w:tcW w:w="2331" w:type="dxa"/>
            <w:vMerge w:val="continue"/>
            <w:vAlign w:val="center"/>
          </w:tcPr>
          <w:p w14:paraId="4471E5A7">
            <w:pPr>
              <w:adjustRightInd w:val="0"/>
              <w:snapToGrid w:val="0"/>
              <w:spacing w:line="276" w:lineRule="auto"/>
              <w:jc w:val="center"/>
              <w:rPr>
                <w:rFonts w:hint="eastAsia" w:eastAsia="宋体"/>
                <w:color w:val="auto"/>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6" w:type="dxa"/>
            <w:vMerge w:val="continue"/>
            <w:vAlign w:val="center"/>
          </w:tcPr>
          <w:p w14:paraId="6B162C65">
            <w:pPr>
              <w:adjustRightInd w:val="0"/>
              <w:snapToGrid w:val="0"/>
              <w:spacing w:line="276" w:lineRule="auto"/>
              <w:jc w:val="center"/>
              <w:rPr>
                <w:b/>
                <w:szCs w:val="21"/>
              </w:rPr>
            </w:pPr>
          </w:p>
        </w:tc>
        <w:tc>
          <w:tcPr>
            <w:tcW w:w="1339"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71" w:type="dxa"/>
            <w:gridSpan w:val="10"/>
            <w:vAlign w:val="center"/>
          </w:tcPr>
          <w:p w14:paraId="0ED122F0">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 xml:space="preserve">成果奖励  </w:t>
            </w:r>
          </w:p>
          <w:p w14:paraId="54AF518A">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无</w:t>
            </w:r>
          </w:p>
        </w:tc>
        <w:tc>
          <w:tcPr>
            <w:tcW w:w="989" w:type="dxa"/>
            <w:vAlign w:val="center"/>
          </w:tcPr>
          <w:p w14:paraId="30B56F5B">
            <w:pPr>
              <w:adjustRightInd w:val="0"/>
              <w:snapToGrid w:val="0"/>
              <w:spacing w:line="276" w:lineRule="auto"/>
              <w:jc w:val="center"/>
              <w:rPr>
                <w:szCs w:val="21"/>
              </w:rPr>
            </w:pP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655018">
            <w:pPr>
              <w:adjustRightInd w:val="0"/>
              <w:snapToGrid w:val="0"/>
              <w:spacing w:line="276" w:lineRule="auto"/>
              <w:jc w:val="center"/>
              <w:rPr>
                <w:rFonts w:hint="eastAsia" w:eastAsia="宋体"/>
                <w:color w:val="auto"/>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6" w:type="dxa"/>
            <w:vMerge w:val="continue"/>
            <w:vAlign w:val="center"/>
          </w:tcPr>
          <w:p w14:paraId="0D25EA14">
            <w:pPr>
              <w:adjustRightInd w:val="0"/>
              <w:snapToGrid w:val="0"/>
              <w:spacing w:line="276" w:lineRule="auto"/>
              <w:jc w:val="center"/>
              <w:rPr>
                <w:b/>
                <w:szCs w:val="21"/>
              </w:rPr>
            </w:pPr>
          </w:p>
        </w:tc>
        <w:tc>
          <w:tcPr>
            <w:tcW w:w="1339" w:type="dxa"/>
            <w:vAlign w:val="center"/>
          </w:tcPr>
          <w:p w14:paraId="2C2CD238">
            <w:pPr>
              <w:adjustRightInd w:val="0"/>
              <w:snapToGrid w:val="0"/>
              <w:spacing w:line="276" w:lineRule="auto"/>
              <w:jc w:val="center"/>
              <w:rPr>
                <w:szCs w:val="21"/>
              </w:rPr>
            </w:pPr>
            <w:r>
              <w:rPr>
                <w:rFonts w:hint="eastAsia"/>
                <w:szCs w:val="21"/>
              </w:rPr>
              <w:t>4-6</w:t>
            </w:r>
          </w:p>
        </w:tc>
        <w:tc>
          <w:tcPr>
            <w:tcW w:w="14571" w:type="dxa"/>
            <w:gridSpan w:val="10"/>
            <w:vAlign w:val="center"/>
          </w:tcPr>
          <w:p w14:paraId="4C608914">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 xml:space="preserve">成果转化   </w:t>
            </w:r>
          </w:p>
          <w:p w14:paraId="48F4F5F9">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989" w:type="dxa"/>
            <w:vAlign w:val="center"/>
          </w:tcPr>
          <w:p w14:paraId="3EAF8E55">
            <w:pPr>
              <w:adjustRightInd w:val="0"/>
              <w:snapToGrid w:val="0"/>
              <w:spacing w:line="276" w:lineRule="auto"/>
              <w:jc w:val="center"/>
              <w:rPr>
                <w:szCs w:val="21"/>
              </w:rPr>
            </w:pP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adjustRightInd w:val="0"/>
              <w:snapToGrid w:val="0"/>
              <w:spacing w:line="276" w:lineRule="auto"/>
              <w:jc w:val="center"/>
              <w:rPr>
                <w:rFonts w:hint="eastAsia" w:eastAsia="宋体"/>
                <w:color w:val="auto"/>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339"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71" w:type="dxa"/>
            <w:gridSpan w:val="10"/>
            <w:vAlign w:val="center"/>
          </w:tcPr>
          <w:p w14:paraId="1CEE5CCA">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咨询报告或领导批示</w:t>
            </w:r>
          </w:p>
          <w:p w14:paraId="406038E8">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2024年，探索绿水青山转化为金山银山的实现路径—助推岳阳文体旅游产业高质量发展调研报告，湖南省委常委、岳阳市委书记肯定性批示，计12分。</w:t>
            </w:r>
          </w:p>
        </w:tc>
        <w:tc>
          <w:tcPr>
            <w:tcW w:w="989" w:type="dxa"/>
            <w:vAlign w:val="center"/>
          </w:tcPr>
          <w:p w14:paraId="32216470">
            <w:pPr>
              <w:adjustRightInd w:val="0"/>
              <w:snapToGrid w:val="0"/>
              <w:spacing w:line="276" w:lineRule="auto"/>
              <w:jc w:val="center"/>
              <w:rPr>
                <w:rFonts w:hint="default" w:eastAsia="宋体"/>
                <w:szCs w:val="21"/>
                <w:lang w:val="en-US" w:eastAsia="zh-CN"/>
              </w:rPr>
            </w:pPr>
            <w:r>
              <w:rPr>
                <w:rFonts w:hint="eastAsia"/>
                <w:szCs w:val="21"/>
                <w:lang w:val="en-US" w:eastAsia="zh-CN"/>
              </w:rPr>
              <w:t>12</w:t>
            </w:r>
          </w:p>
        </w:tc>
        <w:tc>
          <w:tcPr>
            <w:tcW w:w="1274" w:type="dxa"/>
            <w:vAlign w:val="center"/>
          </w:tcPr>
          <w:p w14:paraId="3D28B72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w:t>
            </w:r>
          </w:p>
        </w:tc>
        <w:tc>
          <w:tcPr>
            <w:tcW w:w="2331" w:type="dxa"/>
            <w:vAlign w:val="center"/>
          </w:tcPr>
          <w:p w14:paraId="4777223A">
            <w:pPr>
              <w:adjustRightInd w:val="0"/>
              <w:snapToGrid w:val="0"/>
              <w:spacing w:line="276" w:lineRule="auto"/>
              <w:jc w:val="center"/>
              <w:rPr>
                <w:rFonts w:hint="eastAsia"/>
                <w:color w:val="auto"/>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339"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71" w:type="dxa"/>
            <w:gridSpan w:val="10"/>
            <w:vAlign w:val="center"/>
          </w:tcPr>
          <w:p w14:paraId="2C0B5CDE">
            <w:pPr>
              <w:adjustRightInd w:val="0"/>
              <w:snapToGrid w:val="0"/>
              <w:spacing w:line="276" w:lineRule="auto"/>
              <w:rPr>
                <w:rFonts w:hint="eastAsia"/>
                <w:b w:val="0"/>
                <w:bCs/>
                <w:color w:val="558ED5" w:themeColor="text2" w:themeTint="99"/>
                <w:szCs w:val="21"/>
                <w:lang w:val="en-US" w:eastAsia="zh-CN"/>
                <w14:textFill>
                  <w14:solidFill>
                    <w14:schemeClr w14:val="tx2">
                      <w14:lumMod w14:val="60000"/>
                      <w14:lumOff w14:val="40000"/>
                    </w14:schemeClr>
                  </w14:solidFill>
                </w14:textFill>
              </w:rPr>
            </w:pPr>
            <w:r>
              <w:rPr>
                <w:rFonts w:hint="eastAsia"/>
                <w:b w:val="0"/>
                <w:bCs/>
                <w:color w:val="558ED5" w:themeColor="text2" w:themeTint="99"/>
                <w:szCs w:val="21"/>
                <w:lang w:val="en-US" w:eastAsia="zh-CN"/>
                <w14:textFill>
                  <w14:solidFill>
                    <w14:schemeClr w14:val="tx2">
                      <w14:lumMod w14:val="60000"/>
                      <w14:lumOff w14:val="40000"/>
                    </w14:schemeClr>
                  </w14:solidFill>
                </w14:textFill>
              </w:rPr>
              <w:t xml:space="preserve">担任科技特派员 </w:t>
            </w:r>
          </w:p>
          <w:p w14:paraId="7B17E28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b w:val="0"/>
                <w:bCs/>
                <w:color w:val="000000" w:themeColor="text1"/>
                <w:szCs w:val="21"/>
                <w:lang w:val="en-US" w:eastAsia="zh-CN"/>
                <w14:textFill>
                  <w14:solidFill>
                    <w14:schemeClr w14:val="tx1"/>
                  </w14:solidFill>
                </w14:textFill>
              </w:rPr>
              <w:t>无</w:t>
            </w:r>
          </w:p>
        </w:tc>
        <w:tc>
          <w:tcPr>
            <w:tcW w:w="989"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uto"/>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339"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71" w:type="dxa"/>
            <w:gridSpan w:val="10"/>
            <w:vAlign w:val="center"/>
          </w:tcPr>
          <w:p w14:paraId="2AB19F5D">
            <w:pPr>
              <w:numPr>
                <w:ilvl w:val="0"/>
                <w:numId w:val="1"/>
              </w:numPr>
              <w:adjustRightInd w:val="0"/>
              <w:snapToGrid w:val="0"/>
              <w:spacing w:line="276" w:lineRule="auto"/>
              <w:rPr>
                <w:rFonts w:hint="eastAsia"/>
                <w:color w:val="auto"/>
                <w:szCs w:val="21"/>
              </w:rPr>
            </w:pPr>
            <w:r>
              <w:rPr>
                <w:rFonts w:hint="eastAsia"/>
                <w:color w:val="000000" w:themeColor="text1"/>
                <w:szCs w:val="21"/>
                <w:lang w:val="en-US" w:eastAsia="zh-CN"/>
                <w14:textFill>
                  <w14:solidFill>
                    <w14:schemeClr w14:val="tx1"/>
                  </w14:solidFill>
                </w14:textFill>
              </w:rPr>
              <w:t>代表作1，专著，</w:t>
            </w:r>
            <w:r>
              <w:rPr>
                <w:rFonts w:hint="eastAsia"/>
                <w:color w:val="auto"/>
                <w:szCs w:val="21"/>
              </w:rPr>
              <w:t>“3+2”分段制高职会计专业人才培养探索</w:t>
            </w:r>
            <w:r>
              <w:rPr>
                <w:rFonts w:hint="eastAsia"/>
                <w:color w:val="auto"/>
                <w:szCs w:val="21"/>
                <w:lang w:eastAsia="zh-CN"/>
              </w:rPr>
              <w:t>；</w:t>
            </w:r>
          </w:p>
          <w:p w14:paraId="1E972935">
            <w:pPr>
              <w:numPr>
                <w:ilvl w:val="0"/>
                <w:numId w:val="1"/>
              </w:numPr>
              <w:adjustRightInd w:val="0"/>
              <w:snapToGrid w:val="0"/>
              <w:spacing w:line="276" w:lineRule="auto"/>
              <w:rPr>
                <w:rFonts w:hint="default"/>
                <w:color w:val="auto"/>
                <w:szCs w:val="21"/>
                <w:lang w:val="en-US" w:eastAsia="zh-CN"/>
              </w:rPr>
            </w:pPr>
            <w:r>
              <w:rPr>
                <w:rFonts w:hint="eastAsia"/>
                <w:color w:val="auto"/>
                <w:szCs w:val="21"/>
                <w:lang w:val="en-US" w:eastAsia="zh-CN"/>
              </w:rPr>
              <w:t>代表作2，论文，</w:t>
            </w:r>
            <w:r>
              <w:rPr>
                <w:rFonts w:hint="eastAsia"/>
                <w:color w:val="auto"/>
                <w:szCs w:val="21"/>
              </w:rPr>
              <w:t>开放教育与职业教育双轨融通背景下会计专业人才培养路径创新研究</w:t>
            </w:r>
            <w:r>
              <w:rPr>
                <w:rFonts w:hint="eastAsia"/>
                <w:color w:val="auto"/>
                <w:szCs w:val="21"/>
                <w:lang w:eastAsia="zh-CN"/>
              </w:rPr>
              <w:t>。</w:t>
            </w:r>
          </w:p>
        </w:tc>
        <w:tc>
          <w:tcPr>
            <w:tcW w:w="989"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auto"/>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339"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71"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989"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auto"/>
                <w:sz w:val="24"/>
              </w:rPr>
            </w:pPr>
          </w:p>
        </w:tc>
      </w:tr>
      <w:bookmarkEnd w:id="4"/>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AAD0C20E-8E94-4ACA-8D76-E6D5ED28276D}"/>
  </w:font>
  <w:font w:name="仿宋_GB2312">
    <w:panose1 w:val="02010609030101010101"/>
    <w:charset w:val="86"/>
    <w:family w:val="auto"/>
    <w:pitch w:val="default"/>
    <w:sig w:usb0="00000001" w:usb1="080E0000" w:usb2="00000000" w:usb3="00000000" w:csb0="00040000" w:csb1="00000000"/>
    <w:embedRegular r:id="rId2" w:fontKey="{9BDC8681-ACEB-4FBA-8150-3BF95F5AF1D3}"/>
  </w:font>
  <w:font w:name="方正小标宋简体">
    <w:panose1 w:val="02000000000000000000"/>
    <w:charset w:val="86"/>
    <w:family w:val="auto"/>
    <w:pitch w:val="default"/>
    <w:sig w:usb0="00000001" w:usb1="08000000" w:usb2="00000000" w:usb3="00000000" w:csb0="00040000" w:csb1="00000000"/>
    <w:embedRegular r:id="rId3" w:fontKey="{B8077C8A-A27D-457E-9945-B08E81B3A6C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3ED865"/>
    <w:multiLevelType w:val="singleLevel"/>
    <w:tmpl w:val="523ED86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3CF8"/>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1E245CE"/>
    <w:rsid w:val="01EC0334"/>
    <w:rsid w:val="027D7B4D"/>
    <w:rsid w:val="03117995"/>
    <w:rsid w:val="06AA71FC"/>
    <w:rsid w:val="070457D8"/>
    <w:rsid w:val="080C528C"/>
    <w:rsid w:val="0B765D27"/>
    <w:rsid w:val="0B826B70"/>
    <w:rsid w:val="0CA42D4A"/>
    <w:rsid w:val="0D8256A8"/>
    <w:rsid w:val="0F2A1B00"/>
    <w:rsid w:val="11BD75F7"/>
    <w:rsid w:val="120310A6"/>
    <w:rsid w:val="139B5C3A"/>
    <w:rsid w:val="15331020"/>
    <w:rsid w:val="157A23EC"/>
    <w:rsid w:val="15DE6CEC"/>
    <w:rsid w:val="16257519"/>
    <w:rsid w:val="16BB487A"/>
    <w:rsid w:val="16F75359"/>
    <w:rsid w:val="17140390"/>
    <w:rsid w:val="19202945"/>
    <w:rsid w:val="1A352CAC"/>
    <w:rsid w:val="1DFF0C39"/>
    <w:rsid w:val="1E446A54"/>
    <w:rsid w:val="1E6F05EC"/>
    <w:rsid w:val="20AA51EA"/>
    <w:rsid w:val="2375388E"/>
    <w:rsid w:val="2483647E"/>
    <w:rsid w:val="255D6CCF"/>
    <w:rsid w:val="25B2301B"/>
    <w:rsid w:val="26C30DB4"/>
    <w:rsid w:val="278B7B24"/>
    <w:rsid w:val="281D7F89"/>
    <w:rsid w:val="294E71AC"/>
    <w:rsid w:val="29EC6874"/>
    <w:rsid w:val="2A772858"/>
    <w:rsid w:val="2AE8528D"/>
    <w:rsid w:val="2BBD04C8"/>
    <w:rsid w:val="2BE9306B"/>
    <w:rsid w:val="2C852B16"/>
    <w:rsid w:val="2E424CB4"/>
    <w:rsid w:val="2E7F3812"/>
    <w:rsid w:val="2F611AB1"/>
    <w:rsid w:val="311F12DD"/>
    <w:rsid w:val="31D32ECB"/>
    <w:rsid w:val="33853C21"/>
    <w:rsid w:val="34863391"/>
    <w:rsid w:val="34B54432"/>
    <w:rsid w:val="382F62A9"/>
    <w:rsid w:val="3871663A"/>
    <w:rsid w:val="390414E4"/>
    <w:rsid w:val="39537D75"/>
    <w:rsid w:val="3BDA7445"/>
    <w:rsid w:val="3D212EDB"/>
    <w:rsid w:val="3E104D62"/>
    <w:rsid w:val="3EB61481"/>
    <w:rsid w:val="3EBE3D57"/>
    <w:rsid w:val="3F3DCAAD"/>
    <w:rsid w:val="40644F5E"/>
    <w:rsid w:val="40DB2C76"/>
    <w:rsid w:val="4374370A"/>
    <w:rsid w:val="44621D74"/>
    <w:rsid w:val="458D6C93"/>
    <w:rsid w:val="45AF476D"/>
    <w:rsid w:val="45FF375F"/>
    <w:rsid w:val="475F022D"/>
    <w:rsid w:val="4A6C00B9"/>
    <w:rsid w:val="4D534390"/>
    <w:rsid w:val="4E4168DE"/>
    <w:rsid w:val="4F53319C"/>
    <w:rsid w:val="4F8C6B6C"/>
    <w:rsid w:val="5084660D"/>
    <w:rsid w:val="53B06098"/>
    <w:rsid w:val="54380D30"/>
    <w:rsid w:val="565F6965"/>
    <w:rsid w:val="5A243D5C"/>
    <w:rsid w:val="5A706D61"/>
    <w:rsid w:val="5CB92308"/>
    <w:rsid w:val="5E0F60B1"/>
    <w:rsid w:val="5E2C50B3"/>
    <w:rsid w:val="5FDC5778"/>
    <w:rsid w:val="5FFB1FFB"/>
    <w:rsid w:val="6093187E"/>
    <w:rsid w:val="625A7C1C"/>
    <w:rsid w:val="631F094D"/>
    <w:rsid w:val="66D03D38"/>
    <w:rsid w:val="66D439F4"/>
    <w:rsid w:val="670026AE"/>
    <w:rsid w:val="67DC0040"/>
    <w:rsid w:val="67FA56DC"/>
    <w:rsid w:val="699425FB"/>
    <w:rsid w:val="69BB0E9B"/>
    <w:rsid w:val="6AEE5503"/>
    <w:rsid w:val="6E7FD857"/>
    <w:rsid w:val="749F7D37"/>
    <w:rsid w:val="77C756F2"/>
    <w:rsid w:val="782A3DBC"/>
    <w:rsid w:val="789C633C"/>
    <w:rsid w:val="789C76BF"/>
    <w:rsid w:val="79786DA9"/>
    <w:rsid w:val="7B035A61"/>
    <w:rsid w:val="7D90596F"/>
    <w:rsid w:val="7E0420FC"/>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6878</Words>
  <Characters>8177</Characters>
  <Lines>30</Lines>
  <Paragraphs>8</Paragraphs>
  <TotalTime>19</TotalTime>
  <ScaleCrop>false</ScaleCrop>
  <LinksUpToDate>false</LinksUpToDate>
  <CharactersWithSpaces>8374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2025-08-23T07:51:00Z</cp:lastPrinted>
  <dcterms:modified xsi:type="dcterms:W3CDTF">2025-09-30T13:10:55Z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1B117E25ABF6492AB6F389A4B0081E4D_13</vt:lpwstr>
  </property>
  <property fmtid="{D5CDD505-2E9C-101B-9397-08002B2CF9AE}" pid="4" name="KSOTemplateDocerSaveRecord">
    <vt:lpwstr>eyJoZGlkIjoiMmEwNTI4MDkzNTczZGYyZGVhNmFjNjQ1MjY0MWMwZDMiLCJ1c2VySWQiOiIyOTI0NjM5In0=</vt:lpwstr>
  </property>
</Properties>
</file>